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24146" w14:textId="77777777" w:rsidR="007B6525" w:rsidRDefault="00763056" w:rsidP="007B6525">
      <w:pPr>
        <w:spacing w:after="8"/>
        <w:rPr>
          <w:rFonts w:ascii="Palatino" w:hAnsi="Palatino"/>
          <w:caps/>
          <w:sz w:val="18"/>
        </w:rPr>
      </w:pPr>
      <w:r>
        <w:rPr>
          <w:rFonts w:ascii="Palatino" w:hAnsi="Palatino"/>
          <w:caps/>
          <w:noProof/>
          <w:sz w:val="18"/>
        </w:rPr>
        <w:drawing>
          <wp:anchor distT="0" distB="0" distL="114300" distR="114300" simplePos="0" relativeHeight="251658752" behindDoc="0" locked="0" layoutInCell="1" allowOverlap="1" wp14:anchorId="57FF3699" wp14:editId="74DE754E">
            <wp:simplePos x="0" y="0"/>
            <wp:positionH relativeFrom="margin">
              <wp:posOffset>3611880</wp:posOffset>
            </wp:positionH>
            <wp:positionV relativeFrom="margin">
              <wp:posOffset>-158115</wp:posOffset>
            </wp:positionV>
            <wp:extent cx="2331720" cy="769620"/>
            <wp:effectExtent l="0" t="0" r="0" b="0"/>
            <wp:wrapSquare wrapText="bothSides"/>
            <wp:docPr id="9" name="Picture 9" descr="CMS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Stag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1720" cy="769620"/>
                    </a:xfrm>
                    <a:prstGeom prst="rect">
                      <a:avLst/>
                    </a:prstGeom>
                    <a:noFill/>
                  </pic:spPr>
                </pic:pic>
              </a:graphicData>
            </a:graphic>
            <wp14:sizeRelH relativeFrom="page">
              <wp14:pctWidth>0</wp14:pctWidth>
            </wp14:sizeRelH>
            <wp14:sizeRelV relativeFrom="page">
              <wp14:pctHeight>0</wp14:pctHeight>
            </wp14:sizeRelV>
          </wp:anchor>
        </w:drawing>
      </w:r>
      <w:r w:rsidR="007B6525">
        <w:rPr>
          <w:rFonts w:ascii="Palatino" w:hAnsi="Palatino"/>
          <w:caps/>
          <w:sz w:val="18"/>
        </w:rPr>
        <w:t>Department of Health &amp; Human Services</w:t>
      </w:r>
    </w:p>
    <w:p w14:paraId="332F1E61" w14:textId="77777777" w:rsidR="007B6525" w:rsidRDefault="007B6525" w:rsidP="007B6525">
      <w:pPr>
        <w:spacing w:after="8"/>
        <w:rPr>
          <w:rFonts w:ascii="Palatino" w:hAnsi="Palatino"/>
          <w:sz w:val="18"/>
        </w:rPr>
      </w:pPr>
      <w:r>
        <w:rPr>
          <w:rFonts w:ascii="Palatino" w:hAnsi="Palatino"/>
          <w:sz w:val="18"/>
        </w:rPr>
        <w:t>Centers for Medicare &amp; Medicaid Services</w:t>
      </w:r>
    </w:p>
    <w:p w14:paraId="31AD4422" w14:textId="77777777" w:rsidR="007B6525" w:rsidRDefault="007B6525" w:rsidP="007B6525">
      <w:pPr>
        <w:spacing w:after="8"/>
        <w:rPr>
          <w:rFonts w:ascii="Palatino" w:hAnsi="Palatino"/>
          <w:sz w:val="18"/>
        </w:rPr>
      </w:pPr>
      <w:r>
        <w:rPr>
          <w:rFonts w:ascii="Palatino" w:hAnsi="Palatino"/>
          <w:sz w:val="18"/>
        </w:rPr>
        <w:t xml:space="preserve">7500 Security Boulevard, Mail Stop </w:t>
      </w:r>
      <w:r>
        <w:rPr>
          <w:rFonts w:ascii="Palatino Linotype" w:hAnsi="Palatino Linotype"/>
          <w:color w:val="000000"/>
          <w:sz w:val="18"/>
          <w:szCs w:val="18"/>
        </w:rPr>
        <w:t>C2-21-16</w:t>
      </w:r>
    </w:p>
    <w:p w14:paraId="5F1B9E79" w14:textId="77777777" w:rsidR="007B6525" w:rsidRDefault="007B6525" w:rsidP="007B6525">
      <w:pPr>
        <w:spacing w:after="8"/>
        <w:rPr>
          <w:rFonts w:ascii="Palatino" w:hAnsi="Palatino"/>
          <w:sz w:val="19"/>
        </w:rPr>
      </w:pPr>
      <w:r>
        <w:rPr>
          <w:rFonts w:ascii="Palatino" w:hAnsi="Palatino"/>
          <w:sz w:val="18"/>
        </w:rPr>
        <w:t>Baltimore, Maryland   21244-1850</w:t>
      </w:r>
    </w:p>
    <w:p w14:paraId="419B64CB" w14:textId="77777777" w:rsidR="007B6525" w:rsidRDefault="007B6525" w:rsidP="007B6525">
      <w:pPr>
        <w:rPr>
          <w:rFonts w:ascii="Palatino" w:hAnsi="Palatino"/>
          <w:szCs w:val="24"/>
        </w:rPr>
      </w:pPr>
    </w:p>
    <w:p w14:paraId="01769B9D" w14:textId="77777777" w:rsidR="007B6525" w:rsidRDefault="00763056" w:rsidP="007B6525">
      <w:pPr>
        <w:rPr>
          <w:rFonts w:ascii="Palatino" w:hAnsi="Palatino"/>
          <w:b/>
          <w:spacing w:val="-5"/>
        </w:rPr>
      </w:pPr>
      <w:r>
        <w:rPr>
          <w:rFonts w:ascii="Times" w:hAnsi="Times"/>
          <w:noProof/>
        </w:rPr>
        <mc:AlternateContent>
          <mc:Choice Requires="wps">
            <w:drawing>
              <wp:anchor distT="0" distB="0" distL="114300" distR="114300" simplePos="0" relativeHeight="251657728" behindDoc="0" locked="0" layoutInCell="0" allowOverlap="1" wp14:anchorId="1547167E" wp14:editId="7CFDB16D">
                <wp:simplePos x="0" y="0"/>
                <wp:positionH relativeFrom="column">
                  <wp:posOffset>-13335</wp:posOffset>
                </wp:positionH>
                <wp:positionV relativeFrom="paragraph">
                  <wp:posOffset>182880</wp:posOffset>
                </wp:positionV>
                <wp:extent cx="5943600" cy="0"/>
                <wp:effectExtent l="15240" t="12700" r="13335" b="6350"/>
                <wp:wrapNone/>
                <wp:docPr id="2" name="Line 7" descr="Borderline under the tile Center for Clinical Standards and Quality/Survey &amp; Certification Group"/>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AAFC0" id="Line 7" o:spid="_x0000_s1026" alt="Borderline under the tile Center for Clinical Standards and Quality/Survey &amp; Certification Group"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" o:allowincell="f" strokeweight="1pt"/>
            </w:pict>
          </mc:Fallback>
        </mc:AlternateContent>
      </w:r>
      <w:r w:rsidR="007B6525">
        <w:rPr>
          <w:rFonts w:ascii="Palatino" w:hAnsi="Palatino"/>
          <w:b/>
          <w:spacing w:val="-5"/>
        </w:rPr>
        <w:t>Center for Clinical Standards and Quality/Survey &amp; Certification Group</w:t>
      </w:r>
    </w:p>
    <w:p w14:paraId="3E3C7DAC" w14:textId="77777777" w:rsidR="002C5192" w:rsidRDefault="002C5192" w:rsidP="002C5192">
      <w:pPr>
        <w:jc w:val="right"/>
        <w:rPr>
          <w:b/>
        </w:rPr>
      </w:pPr>
    </w:p>
    <w:p w14:paraId="31AE0CB3" w14:textId="3946EB57" w:rsidR="002C5192" w:rsidRPr="00E975E6" w:rsidRDefault="002C5192" w:rsidP="002C5192">
      <w:pPr>
        <w:jc w:val="right"/>
        <w:rPr>
          <w:b/>
        </w:rPr>
      </w:pPr>
      <w:r w:rsidRPr="00E975E6">
        <w:rPr>
          <w:b/>
        </w:rPr>
        <w:t>Ref: S&amp;C</w:t>
      </w:r>
      <w:r w:rsidRPr="00E975E6">
        <w:rPr>
          <w:b/>
          <w:spacing w:val="-5"/>
        </w:rPr>
        <w:t xml:space="preserve">: </w:t>
      </w:r>
      <w:r w:rsidR="002110D7">
        <w:rPr>
          <w:b/>
          <w:spacing w:val="-5"/>
        </w:rPr>
        <w:t>18</w:t>
      </w:r>
      <w:r>
        <w:rPr>
          <w:b/>
          <w:spacing w:val="-5"/>
        </w:rPr>
        <w:t>-</w:t>
      </w:r>
      <w:r w:rsidR="009B3A5E">
        <w:rPr>
          <w:b/>
          <w:spacing w:val="-5"/>
        </w:rPr>
        <w:t>02</w:t>
      </w:r>
      <w:r>
        <w:rPr>
          <w:b/>
          <w:spacing w:val="-5"/>
        </w:rPr>
        <w:t>-</w:t>
      </w:r>
      <w:r w:rsidR="007D425B">
        <w:rPr>
          <w:b/>
          <w:spacing w:val="-5"/>
        </w:rPr>
        <w:t>NH</w:t>
      </w:r>
    </w:p>
    <w:p w14:paraId="7D29EC77" w14:textId="7D463FDE" w:rsidR="002C5192" w:rsidRPr="00167DA5" w:rsidRDefault="002C5192" w:rsidP="002C5192">
      <w:pPr>
        <w:rPr>
          <w:sz w:val="28"/>
          <w:szCs w:val="28"/>
        </w:rPr>
      </w:pPr>
      <w:r w:rsidRPr="006B7F6A">
        <w:rPr>
          <w:b/>
        </w:rPr>
        <w:t xml:space="preserve">DATE:  </w:t>
      </w:r>
      <w:r w:rsidR="001C4E18">
        <w:rPr>
          <w:b/>
        </w:rPr>
        <w:tab/>
      </w:r>
      <w:r w:rsidR="009B3A5E">
        <w:rPr>
          <w:b/>
        </w:rPr>
        <w:t>October 27</w:t>
      </w:r>
      <w:r w:rsidR="00B26C8D">
        <w:rPr>
          <w:b/>
        </w:rPr>
        <w:t xml:space="preserve">, </w:t>
      </w:r>
      <w:r w:rsidR="001C4E18">
        <w:rPr>
          <w:b/>
        </w:rPr>
        <w:t>201</w:t>
      </w:r>
      <w:r w:rsidR="00DD76BB">
        <w:rPr>
          <w:b/>
        </w:rPr>
        <w:t>7</w:t>
      </w:r>
    </w:p>
    <w:p w14:paraId="4C618F56" w14:textId="77777777" w:rsidR="002C5192" w:rsidRPr="00C9122C" w:rsidRDefault="002C5192" w:rsidP="002C5192">
      <w:pPr>
        <w:rPr>
          <w:sz w:val="22"/>
          <w:szCs w:val="22"/>
        </w:rPr>
      </w:pPr>
    </w:p>
    <w:p w14:paraId="55C4A4B1" w14:textId="77777777" w:rsidR="002C5192" w:rsidRDefault="002C5192" w:rsidP="002C5192">
      <w:r w:rsidRPr="006B7F6A">
        <w:rPr>
          <w:b/>
        </w:rPr>
        <w:t>TO:</w:t>
      </w:r>
      <w:r w:rsidRPr="006B7F6A">
        <w:rPr>
          <w:b/>
        </w:rPr>
        <w:tab/>
      </w:r>
      <w:r>
        <w:tab/>
      </w:r>
      <w:r w:rsidR="00F378DE">
        <w:t>State Survey</w:t>
      </w:r>
      <w:r>
        <w:t xml:space="preserve"> Agency Directors</w:t>
      </w:r>
    </w:p>
    <w:p w14:paraId="73EEFAF5" w14:textId="77777777" w:rsidR="002C5192" w:rsidRPr="00C9122C" w:rsidRDefault="002C5192" w:rsidP="002C5192">
      <w:pPr>
        <w:rPr>
          <w:sz w:val="22"/>
          <w:szCs w:val="22"/>
        </w:rPr>
      </w:pPr>
    </w:p>
    <w:p w14:paraId="321E6EFC" w14:textId="77777777" w:rsidR="002C5192" w:rsidRDefault="002C5192" w:rsidP="002C5192">
      <w:r w:rsidRPr="006B7F6A">
        <w:rPr>
          <w:b/>
        </w:rPr>
        <w:t>FROM:</w:t>
      </w:r>
      <w:r>
        <w:tab/>
        <w:t>Director</w:t>
      </w:r>
    </w:p>
    <w:p w14:paraId="54947544" w14:textId="77777777" w:rsidR="002C5192" w:rsidRDefault="002C5192" w:rsidP="002C5192">
      <w:r>
        <w:tab/>
      </w:r>
      <w:r>
        <w:tab/>
        <w:t>Survey and Certification Group</w:t>
      </w:r>
    </w:p>
    <w:p w14:paraId="5E6382A0" w14:textId="77777777" w:rsidR="002C5192" w:rsidRPr="00C9122C" w:rsidRDefault="002C5192" w:rsidP="002C5192">
      <w:pPr>
        <w:rPr>
          <w:sz w:val="22"/>
          <w:szCs w:val="22"/>
        </w:rPr>
      </w:pPr>
    </w:p>
    <w:p w14:paraId="2A97148F" w14:textId="457E54B5" w:rsidR="002C5192" w:rsidRDefault="002C5192" w:rsidP="002B65AE">
      <w:pPr>
        <w:ind w:left="1440" w:hanging="1440"/>
      </w:pPr>
      <w:r w:rsidRPr="006B7F6A">
        <w:rPr>
          <w:b/>
        </w:rPr>
        <w:t>SUBJECT:</w:t>
      </w:r>
      <w:r>
        <w:tab/>
      </w:r>
      <w:r w:rsidR="00902818">
        <w:t xml:space="preserve">Clarification regarding </w:t>
      </w:r>
      <w:r w:rsidR="009F3511">
        <w:t xml:space="preserve">Nurse Aide Training and Competency Evaluation Program </w:t>
      </w:r>
      <w:r w:rsidR="00632FB2">
        <w:t>(NATCEP/CEP)</w:t>
      </w:r>
      <w:r w:rsidR="00902818">
        <w:t xml:space="preserve"> </w:t>
      </w:r>
      <w:r w:rsidR="002110D7">
        <w:t xml:space="preserve">Waiver </w:t>
      </w:r>
      <w:r w:rsidR="00902818">
        <w:t xml:space="preserve">and </w:t>
      </w:r>
      <w:r w:rsidR="002110D7">
        <w:t>Appeal Requirements</w:t>
      </w:r>
    </w:p>
    <w:p w14:paraId="00FC8307" w14:textId="77777777" w:rsidR="002C5192" w:rsidRDefault="002C5192" w:rsidP="002C5192">
      <w:pPr>
        <w:rPr>
          <w:sz w:val="22"/>
          <w:szCs w:val="22"/>
        </w:rPr>
      </w:pPr>
    </w:p>
    <w:p w14:paraId="723B452F" w14:textId="77777777" w:rsidR="002C5192" w:rsidRDefault="00763056" w:rsidP="002C5192">
      <w:pPr>
        <w:rPr>
          <w:sz w:val="22"/>
          <w:szCs w:val="22"/>
        </w:rPr>
      </w:pPr>
      <w:r>
        <w:rPr>
          <w:noProof/>
          <w:sz w:val="22"/>
          <w:szCs w:val="22"/>
        </w:rPr>
        <mc:AlternateContent>
          <mc:Choice Requires="wps">
            <w:drawing>
              <wp:anchor distT="0" distB="0" distL="114300" distR="114300" simplePos="0" relativeHeight="251656704" behindDoc="0" locked="0" layoutInCell="1" allowOverlap="1" wp14:anchorId="40FDC170" wp14:editId="7FF09912">
                <wp:simplePos x="0" y="0"/>
                <wp:positionH relativeFrom="margin">
                  <wp:align>left</wp:align>
                </wp:positionH>
                <wp:positionV relativeFrom="paragraph">
                  <wp:posOffset>56516</wp:posOffset>
                </wp:positionV>
                <wp:extent cx="6040755" cy="1173193"/>
                <wp:effectExtent l="0" t="0" r="17145" b="273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1173193"/>
                        </a:xfrm>
                        <a:prstGeom prst="rect">
                          <a:avLst/>
                        </a:prstGeom>
                        <a:solidFill>
                          <a:srgbClr val="DDDDDD"/>
                        </a:solidFill>
                        <a:ln w="9525">
                          <a:solidFill>
                            <a:srgbClr val="000000"/>
                          </a:solidFill>
                          <a:miter lim="800000"/>
                          <a:headEnd/>
                          <a:tailEnd/>
                        </a:ln>
                      </wps:spPr>
                      <wps:txbx>
                        <w:txbxContent>
                          <w:p w14:paraId="3914EDA6" w14:textId="77777777" w:rsidR="007C5C3D" w:rsidRDefault="007C5C3D" w:rsidP="002C5192">
                            <w:pPr>
                              <w:jc w:val="center"/>
                              <w:rPr>
                                <w:b/>
                                <w:szCs w:val="24"/>
                                <w:u w:val="single"/>
                              </w:rPr>
                            </w:pPr>
                            <w:r w:rsidRPr="00D01BC4">
                              <w:rPr>
                                <w:b/>
                                <w:szCs w:val="24"/>
                                <w:u w:val="single"/>
                              </w:rPr>
                              <w:t>Memorandum Summary</w:t>
                            </w:r>
                          </w:p>
                          <w:p w14:paraId="4523FEB9" w14:textId="77777777" w:rsidR="002110D7" w:rsidRPr="00D01BC4" w:rsidRDefault="002110D7" w:rsidP="002C5192">
                            <w:pPr>
                              <w:jc w:val="center"/>
                              <w:rPr>
                                <w:b/>
                                <w:szCs w:val="24"/>
                                <w:u w:val="single"/>
                              </w:rPr>
                            </w:pPr>
                          </w:p>
                          <w:p w14:paraId="25128EEC" w14:textId="1F8213BC" w:rsidR="00EA4DC2" w:rsidRPr="00EA4DC2" w:rsidRDefault="00302F2B" w:rsidP="006117F0">
                            <w:pPr>
                              <w:pStyle w:val="ListParagraph"/>
                              <w:numPr>
                                <w:ilvl w:val="0"/>
                                <w:numId w:val="39"/>
                              </w:numPr>
                              <w:ind w:left="540"/>
                            </w:pPr>
                            <w:r w:rsidRPr="001F623C">
                              <w:rPr>
                                <w:b/>
                              </w:rPr>
                              <w:t>Existing Waiver and Appeal Authorities:</w:t>
                            </w:r>
                            <w:r>
                              <w:t xml:space="preserve"> </w:t>
                            </w:r>
                            <w:r w:rsidR="003B1FB4" w:rsidRPr="006A1A09">
                              <w:t xml:space="preserve">The Centers for Medicare &amp; Medicaid Services (CMS) </w:t>
                            </w:r>
                            <w:r w:rsidR="00111DF6">
                              <w:t xml:space="preserve">is providing clarification regarding </w:t>
                            </w:r>
                            <w:r w:rsidR="008D3476">
                              <w:t xml:space="preserve">existing </w:t>
                            </w:r>
                            <w:r w:rsidR="00111DF6">
                              <w:t xml:space="preserve">statutory and regulatory authority </w:t>
                            </w:r>
                            <w:r w:rsidR="003B1FB4" w:rsidRPr="006A1A09">
                              <w:t>regarding</w:t>
                            </w:r>
                            <w:r w:rsidR="003B1FB4" w:rsidRPr="001F623C">
                              <w:rPr>
                                <w:b/>
                              </w:rPr>
                              <w:t xml:space="preserve"> </w:t>
                            </w:r>
                            <w:r w:rsidR="003B1FB4" w:rsidRPr="00757050">
                              <w:t>w</w:t>
                            </w:r>
                            <w:r w:rsidR="00982E2E">
                              <w:t>aiver</w:t>
                            </w:r>
                            <w:r w:rsidR="00DD76BB">
                              <w:t>s</w:t>
                            </w:r>
                            <w:r w:rsidR="00982E2E">
                              <w:t xml:space="preserve"> </w:t>
                            </w:r>
                            <w:r w:rsidR="00111DF6">
                              <w:t>and appeal</w:t>
                            </w:r>
                            <w:r w:rsidR="00DD76BB">
                              <w:t>s</w:t>
                            </w:r>
                            <w:r w:rsidR="00111DF6">
                              <w:t xml:space="preserve"> </w:t>
                            </w:r>
                            <w:r w:rsidR="003B1FB4" w:rsidRPr="00757050">
                              <w:t xml:space="preserve">of </w:t>
                            </w:r>
                            <w:r w:rsidR="008B018C">
                              <w:t>NATCEP</w:t>
                            </w:r>
                            <w:r w:rsidR="00757050">
                              <w:t>/</w:t>
                            </w:r>
                            <w:r w:rsidR="003B1FB4" w:rsidRPr="00757050">
                              <w:t>CEP</w:t>
                            </w:r>
                            <w:r w:rsidR="005B0055">
                              <w:t xml:space="preserve"> </w:t>
                            </w:r>
                            <w:r w:rsidR="00DC3FC7">
                              <w:t xml:space="preserve">prohibition or </w:t>
                            </w:r>
                            <w:r w:rsidR="005B0055">
                              <w:t>loss</w:t>
                            </w:r>
                            <w:r w:rsidR="002F44C0" w:rsidRPr="00757050">
                              <w:t>.</w:t>
                            </w:r>
                            <w:r w:rsidR="001F623C">
                              <w:t xml:space="preserve"> </w:t>
                            </w:r>
                          </w:p>
                          <w:p w14:paraId="5401BC30" w14:textId="77777777" w:rsidR="00EA4DC2" w:rsidRPr="00752912" w:rsidRDefault="00EA4DC2" w:rsidP="001F6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DC170" id="_x0000_t202" coordsize="21600,21600" o:spt="202" path="m,l,21600r21600,l21600,xe">
                <v:stroke joinstyle="miter"/>
                <v:path gradientshapeok="t" o:connecttype="rect"/>
              </v:shapetype>
              <v:shape id="Text Box 3" o:spid="_x0000_s1026" type="#_x0000_t202" style="position:absolute;margin-left:0;margin-top:4.45pt;width:475.65pt;height:92.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" fillcolor="#ddd">
                <v:textbox>
                  <w:txbxContent>
                    <w:p w14:paraId="3914EDA6" w14:textId="77777777" w:rsidR="007C5C3D" w:rsidRDefault="007C5C3D" w:rsidP="002C5192">
                      <w:pPr>
                        <w:jc w:val="center"/>
                        <w:rPr>
                          <w:b/>
                          <w:szCs w:val="24"/>
                          <w:u w:val="single"/>
                        </w:rPr>
                      </w:pPr>
                      <w:r w:rsidRPr="00D01BC4">
                        <w:rPr>
                          <w:b/>
                          <w:szCs w:val="24"/>
                          <w:u w:val="single"/>
                        </w:rPr>
                        <w:t>Memorandum Summary</w:t>
                      </w:r>
                    </w:p>
                    <w:p w14:paraId="4523FEB9" w14:textId="77777777" w:rsidR="002110D7" w:rsidRPr="00D01BC4" w:rsidRDefault="002110D7" w:rsidP="002C5192">
                      <w:pPr>
                        <w:jc w:val="center"/>
                        <w:rPr>
                          <w:b/>
                          <w:szCs w:val="24"/>
                          <w:u w:val="single"/>
                        </w:rPr>
                      </w:pPr>
                    </w:p>
                    <w:p w14:paraId="25128EEC" w14:textId="1F8213BC" w:rsidR="00EA4DC2" w:rsidRPr="00EA4DC2" w:rsidRDefault="00302F2B" w:rsidP="006117F0">
                      <w:pPr>
                        <w:pStyle w:val="ListParagraph"/>
                        <w:numPr>
                          <w:ilvl w:val="0"/>
                          <w:numId w:val="39"/>
                        </w:numPr>
                        <w:ind w:left="540"/>
                      </w:pPr>
                      <w:r w:rsidRPr="001F623C">
                        <w:rPr>
                          <w:b/>
                        </w:rPr>
                        <w:t>Existing Waiver and Appeal Authorities:</w:t>
                      </w:r>
                      <w:r>
                        <w:t xml:space="preserve"> </w:t>
                      </w:r>
                      <w:r w:rsidR="003B1FB4" w:rsidRPr="006A1A09">
                        <w:t xml:space="preserve">The Centers for Medicare &amp; Medicaid Services (CMS) </w:t>
                      </w:r>
                      <w:r w:rsidR="00111DF6">
                        <w:t xml:space="preserve">is providing clarification regarding </w:t>
                      </w:r>
                      <w:r w:rsidR="008D3476">
                        <w:t xml:space="preserve">existing </w:t>
                      </w:r>
                      <w:r w:rsidR="00111DF6">
                        <w:t xml:space="preserve">statutory and regulatory authority </w:t>
                      </w:r>
                      <w:r w:rsidR="003B1FB4" w:rsidRPr="006A1A09">
                        <w:t>regarding</w:t>
                      </w:r>
                      <w:r w:rsidR="003B1FB4" w:rsidRPr="001F623C">
                        <w:rPr>
                          <w:b/>
                        </w:rPr>
                        <w:t xml:space="preserve"> </w:t>
                      </w:r>
                      <w:r w:rsidR="003B1FB4" w:rsidRPr="00757050">
                        <w:t>w</w:t>
                      </w:r>
                      <w:r w:rsidR="00982E2E">
                        <w:t>aiver</w:t>
                      </w:r>
                      <w:r w:rsidR="00DD76BB">
                        <w:t>s</w:t>
                      </w:r>
                      <w:r w:rsidR="00982E2E">
                        <w:t xml:space="preserve"> </w:t>
                      </w:r>
                      <w:r w:rsidR="00111DF6">
                        <w:t>and appeal</w:t>
                      </w:r>
                      <w:r w:rsidR="00DD76BB">
                        <w:t>s</w:t>
                      </w:r>
                      <w:r w:rsidR="00111DF6">
                        <w:t xml:space="preserve"> </w:t>
                      </w:r>
                      <w:r w:rsidR="003B1FB4" w:rsidRPr="00757050">
                        <w:t xml:space="preserve">of </w:t>
                      </w:r>
                      <w:r w:rsidR="008B018C">
                        <w:t>NATCEP</w:t>
                      </w:r>
                      <w:r w:rsidR="00757050">
                        <w:t>/</w:t>
                      </w:r>
                      <w:r w:rsidR="003B1FB4" w:rsidRPr="00757050">
                        <w:t>CEP</w:t>
                      </w:r>
                      <w:r w:rsidR="005B0055">
                        <w:t xml:space="preserve"> </w:t>
                      </w:r>
                      <w:r w:rsidR="00DC3FC7">
                        <w:t xml:space="preserve">prohibition or </w:t>
                      </w:r>
                      <w:r w:rsidR="005B0055">
                        <w:t>loss</w:t>
                      </w:r>
                      <w:r w:rsidR="002F44C0" w:rsidRPr="00757050">
                        <w:t>.</w:t>
                      </w:r>
                      <w:r w:rsidR="001F623C">
                        <w:t xml:space="preserve"> </w:t>
                      </w:r>
                    </w:p>
                    <w:p w14:paraId="5401BC30" w14:textId="77777777" w:rsidR="00EA4DC2" w:rsidRPr="00752912" w:rsidRDefault="00EA4DC2" w:rsidP="001F623C"/>
                  </w:txbxContent>
                </v:textbox>
                <w10:wrap anchorx="margin"/>
              </v:shape>
            </w:pict>
          </mc:Fallback>
        </mc:AlternateContent>
      </w:r>
    </w:p>
    <w:p w14:paraId="66DA0B44" w14:textId="77777777" w:rsidR="002C5192" w:rsidRDefault="002C5192" w:rsidP="002C5192">
      <w:pPr>
        <w:rPr>
          <w:sz w:val="22"/>
          <w:szCs w:val="22"/>
        </w:rPr>
      </w:pPr>
    </w:p>
    <w:p w14:paraId="55EF2A5C" w14:textId="77777777" w:rsidR="002C5192" w:rsidRDefault="002C5192" w:rsidP="002C5192">
      <w:pPr>
        <w:rPr>
          <w:sz w:val="22"/>
          <w:szCs w:val="22"/>
        </w:rPr>
      </w:pPr>
    </w:p>
    <w:p w14:paraId="5338F286" w14:textId="77777777" w:rsidR="002C5192" w:rsidRDefault="002C5192" w:rsidP="002C5192">
      <w:pPr>
        <w:rPr>
          <w:sz w:val="22"/>
          <w:szCs w:val="22"/>
        </w:rPr>
      </w:pPr>
    </w:p>
    <w:p w14:paraId="4ABCD61F" w14:textId="77777777" w:rsidR="002C5192" w:rsidRPr="00C9122C" w:rsidRDefault="002C5192" w:rsidP="002C5192">
      <w:pPr>
        <w:rPr>
          <w:sz w:val="22"/>
          <w:szCs w:val="22"/>
        </w:rPr>
      </w:pPr>
    </w:p>
    <w:p w14:paraId="496F3C20" w14:textId="77777777" w:rsidR="00D446C2" w:rsidRDefault="00D446C2" w:rsidP="002C5192">
      <w:pPr>
        <w:rPr>
          <w:szCs w:val="24"/>
        </w:rPr>
      </w:pPr>
    </w:p>
    <w:p w14:paraId="2B8C8A86" w14:textId="42499420" w:rsidR="001F623C" w:rsidRDefault="001F623C" w:rsidP="00607F62">
      <w:pPr>
        <w:tabs>
          <w:tab w:val="left" w:pos="1070"/>
        </w:tabs>
        <w:rPr>
          <w:szCs w:val="24"/>
        </w:rPr>
      </w:pPr>
      <w:r>
        <w:rPr>
          <w:szCs w:val="24"/>
        </w:rPr>
        <w:t xml:space="preserve"> </w:t>
      </w:r>
    </w:p>
    <w:p w14:paraId="23798F21" w14:textId="77777777" w:rsidR="001F623C" w:rsidRDefault="001F623C" w:rsidP="00607F62">
      <w:pPr>
        <w:tabs>
          <w:tab w:val="left" w:pos="1070"/>
        </w:tabs>
        <w:rPr>
          <w:b/>
          <w:u w:val="single"/>
        </w:rPr>
      </w:pPr>
    </w:p>
    <w:p w14:paraId="4C2D4D96" w14:textId="77777777" w:rsidR="001F623C" w:rsidRDefault="001F623C" w:rsidP="00607F62">
      <w:pPr>
        <w:tabs>
          <w:tab w:val="left" w:pos="1070"/>
        </w:tabs>
        <w:rPr>
          <w:b/>
          <w:u w:val="single"/>
        </w:rPr>
      </w:pPr>
    </w:p>
    <w:p w14:paraId="16A3AA7A" w14:textId="77777777" w:rsidR="00AF77A1" w:rsidRPr="00A16E04" w:rsidRDefault="003B1FB4" w:rsidP="00607F62">
      <w:pPr>
        <w:tabs>
          <w:tab w:val="left" w:pos="1070"/>
        </w:tabs>
        <w:rPr>
          <w:b/>
          <w:u w:val="single"/>
        </w:rPr>
      </w:pPr>
      <w:r w:rsidRPr="00A16E04">
        <w:rPr>
          <w:b/>
          <w:u w:val="single"/>
        </w:rPr>
        <w:t>Background</w:t>
      </w:r>
    </w:p>
    <w:p w14:paraId="1FCFB721" w14:textId="77777777" w:rsidR="00AF77A1" w:rsidRDefault="00AF77A1" w:rsidP="00607F62">
      <w:pPr>
        <w:tabs>
          <w:tab w:val="left" w:pos="1070"/>
        </w:tabs>
      </w:pPr>
    </w:p>
    <w:p w14:paraId="7EB1384A" w14:textId="40447970" w:rsidR="007A4504" w:rsidRDefault="008D3476" w:rsidP="00EB1732">
      <w:r>
        <w:t xml:space="preserve">The </w:t>
      </w:r>
      <w:r w:rsidR="008B018C">
        <w:t>NATCEP/CEP</w:t>
      </w:r>
      <w:r>
        <w:t xml:space="preserve"> is</w:t>
      </w:r>
      <w:r w:rsidR="009D6274">
        <w:t xml:space="preserve"> a statutory requirement </w:t>
      </w:r>
      <w:r w:rsidR="00771597">
        <w:t>and</w:t>
      </w:r>
      <w:r w:rsidR="009D6274">
        <w:t xml:space="preserve"> is the standardized training program that all nurse aides must meet to work in a </w:t>
      </w:r>
      <w:r w:rsidR="00771597">
        <w:t>Skilled Nursing Facility (SNF), N</w:t>
      </w:r>
      <w:r w:rsidR="009D6274">
        <w:t xml:space="preserve">ursing </w:t>
      </w:r>
      <w:r w:rsidR="00771597">
        <w:t>F</w:t>
      </w:r>
      <w:r w:rsidR="009D6274">
        <w:t>acility</w:t>
      </w:r>
      <w:r w:rsidR="00771597">
        <w:t xml:space="preserve"> (NF) or a dually participating SNF/NF</w:t>
      </w:r>
      <w:r w:rsidR="009D6274">
        <w:t>.</w:t>
      </w:r>
      <w:r w:rsidR="007A4504">
        <w:t xml:space="preserve">  </w:t>
      </w:r>
      <w:r w:rsidR="009D6274">
        <w:t xml:space="preserve">States operate the approval process for the </w:t>
      </w:r>
      <w:r w:rsidR="008B018C">
        <w:t>NATCEP/CEP</w:t>
      </w:r>
      <w:r w:rsidR="009D6274">
        <w:t xml:space="preserve"> programs. </w:t>
      </w:r>
    </w:p>
    <w:p w14:paraId="6FC95DC6" w14:textId="77777777" w:rsidR="007A4504" w:rsidRDefault="007A4504" w:rsidP="00EB1732"/>
    <w:p w14:paraId="78373F64" w14:textId="77777777" w:rsidR="002110D7" w:rsidRDefault="00BE3DDF" w:rsidP="00EB1732">
      <w:r>
        <w:t xml:space="preserve">Sections </w:t>
      </w:r>
      <w:r w:rsidRPr="00D9358F">
        <w:rPr>
          <w:rFonts w:eastAsiaTheme="minorHAnsi"/>
          <w:szCs w:val="22"/>
        </w:rPr>
        <w:t>1819(f)(2)(B)(iii)(I) and 1919(f)(2)(B)(iii)(I) of the Social Security Act (the Act) prohibit the approval</w:t>
      </w:r>
      <w:r>
        <w:rPr>
          <w:rFonts w:eastAsiaTheme="minorHAnsi"/>
          <w:sz w:val="22"/>
          <w:szCs w:val="22"/>
        </w:rPr>
        <w:t xml:space="preserve">, </w:t>
      </w:r>
      <w:r>
        <w:t>i</w:t>
      </w:r>
      <w:r w:rsidR="009D6274">
        <w:t xml:space="preserve">n certain cases, to operate a NATCEP/CEP program </w:t>
      </w:r>
      <w:r w:rsidR="00895B53">
        <w:t>for two years based on survey findings or waivers of minimum requirements for licensed nurse coverage.</w:t>
      </w:r>
    </w:p>
    <w:p w14:paraId="739BFC15" w14:textId="67B9230D" w:rsidR="002110D7" w:rsidRDefault="002110D7" w:rsidP="00EB1732"/>
    <w:p w14:paraId="1B1F6E8A" w14:textId="4222B7FA" w:rsidR="00895B53" w:rsidRDefault="00895B53" w:rsidP="00EB1732">
      <w:r>
        <w:t>Specifically, a facility may not operate a NATCEP/CEP program for two years if:</w:t>
      </w:r>
    </w:p>
    <w:p w14:paraId="48F8BF85" w14:textId="77777777" w:rsidR="002110D7" w:rsidRDefault="002110D7" w:rsidP="00EB1732"/>
    <w:p w14:paraId="1FE0767B" w14:textId="77777777" w:rsidR="00895B53" w:rsidRDefault="00895B53" w:rsidP="008B018C">
      <w:pPr>
        <w:pStyle w:val="ListParagraph"/>
        <w:numPr>
          <w:ilvl w:val="0"/>
          <w:numId w:val="36"/>
        </w:numPr>
      </w:pPr>
      <w:r>
        <w:t>It is operating under a waiver for coverage by licensed nurses</w:t>
      </w:r>
      <w:r w:rsidR="00BE3DDF">
        <w:t>;</w:t>
      </w:r>
    </w:p>
    <w:p w14:paraId="012E1811" w14:textId="77777777" w:rsidR="00895B53" w:rsidRDefault="00895B53" w:rsidP="008B018C">
      <w:pPr>
        <w:pStyle w:val="ListParagraph"/>
        <w:numPr>
          <w:ilvl w:val="0"/>
          <w:numId w:val="36"/>
        </w:numPr>
      </w:pPr>
      <w:r>
        <w:t>It has been subject to an extended survey or partial extended survey</w:t>
      </w:r>
      <w:r w:rsidR="00BE3DDF">
        <w:t>;</w:t>
      </w:r>
    </w:p>
    <w:p w14:paraId="605DED4F" w14:textId="5BF8DA03" w:rsidR="00BE3DDF" w:rsidRDefault="00895B53" w:rsidP="00321EE0">
      <w:pPr>
        <w:pStyle w:val="ListParagraph"/>
        <w:numPr>
          <w:ilvl w:val="0"/>
          <w:numId w:val="36"/>
        </w:numPr>
      </w:pPr>
      <w:r>
        <w:t>It has been assessed a C</w:t>
      </w:r>
      <w:r w:rsidR="00BE3DDF">
        <w:t xml:space="preserve">ivil </w:t>
      </w:r>
      <w:r>
        <w:t>M</w:t>
      </w:r>
      <w:r w:rsidR="00BE3DDF">
        <w:t xml:space="preserve">oney </w:t>
      </w:r>
      <w:r>
        <w:t>P</w:t>
      </w:r>
      <w:r w:rsidR="00BE3DDF">
        <w:t>enalty (CMP)</w:t>
      </w:r>
      <w:r w:rsidR="00562906">
        <w:t xml:space="preserve"> of </w:t>
      </w:r>
      <w:r w:rsidR="0056569F">
        <w:t>at least</w:t>
      </w:r>
      <w:r>
        <w:t xml:space="preserve"> $10,</w:t>
      </w:r>
      <w:r w:rsidR="00444A15">
        <w:t>4</w:t>
      </w:r>
      <w:r w:rsidR="00CE51D8">
        <w:t>83</w:t>
      </w:r>
      <w:r w:rsidR="00321EE0" w:rsidRPr="00321EE0">
        <w:t xml:space="preserve"> as adjusted by 45 CFR 102</w:t>
      </w:r>
      <w:r w:rsidR="00605C69">
        <w:t>*</w:t>
      </w:r>
      <w:r w:rsidR="00BE3DDF">
        <w:t>;</w:t>
      </w:r>
      <w:r>
        <w:t xml:space="preserve"> or</w:t>
      </w:r>
      <w:r w:rsidR="00BE3DDF">
        <w:t>,</w:t>
      </w:r>
    </w:p>
    <w:p w14:paraId="0E65E531" w14:textId="1DF387B8" w:rsidR="00895B53" w:rsidRDefault="00BE3DDF" w:rsidP="008B018C">
      <w:pPr>
        <w:pStyle w:val="ListParagraph"/>
        <w:numPr>
          <w:ilvl w:val="0"/>
          <w:numId w:val="36"/>
        </w:numPr>
      </w:pPr>
      <w:r>
        <w:t>H</w:t>
      </w:r>
      <w:r w:rsidR="00895B53">
        <w:t xml:space="preserve">as been subject to imposition of a denial of payment, temporary manager, or termination. </w:t>
      </w:r>
    </w:p>
    <w:p w14:paraId="375C75C6" w14:textId="77777777" w:rsidR="003E5060" w:rsidRDefault="003E5060" w:rsidP="008C065A">
      <w:pPr>
        <w:rPr>
          <w:color w:val="FF0000"/>
          <w:sz w:val="23"/>
          <w:szCs w:val="23"/>
        </w:rPr>
      </w:pPr>
    </w:p>
    <w:p w14:paraId="6607C804" w14:textId="22AA6E78" w:rsidR="00321EE0" w:rsidRDefault="00834CA2" w:rsidP="003807AA">
      <w:pPr>
        <w:rPr>
          <w:i/>
          <w:color w:val="FF0000"/>
          <w:szCs w:val="24"/>
        </w:rPr>
      </w:pPr>
      <w:r w:rsidRPr="00605C69">
        <w:rPr>
          <w:sz w:val="23"/>
          <w:szCs w:val="23"/>
        </w:rPr>
        <w:t>*</w:t>
      </w:r>
      <w:r w:rsidR="008C065A" w:rsidRPr="00605C69" w:rsidDel="008C065A">
        <w:rPr>
          <w:sz w:val="23"/>
          <w:szCs w:val="23"/>
        </w:rPr>
        <w:t xml:space="preserve"> </w:t>
      </w:r>
      <w:r w:rsidR="008C065A" w:rsidRPr="0068340D">
        <w:rPr>
          <w:szCs w:val="24"/>
        </w:rPr>
        <w:t xml:space="preserve">The assessed amount is the final CMP amount determined to be owed, </w:t>
      </w:r>
      <w:r w:rsidR="00475D3F">
        <w:rPr>
          <w:szCs w:val="24"/>
        </w:rPr>
        <w:t>e.g</w:t>
      </w:r>
      <w:r w:rsidR="00DC68DC">
        <w:rPr>
          <w:szCs w:val="24"/>
        </w:rPr>
        <w:t>.,</w:t>
      </w:r>
      <w:r w:rsidR="00475D3F">
        <w:rPr>
          <w:szCs w:val="24"/>
        </w:rPr>
        <w:t xml:space="preserve"> after</w:t>
      </w:r>
      <w:r w:rsidR="008C065A" w:rsidRPr="0068340D">
        <w:rPr>
          <w:szCs w:val="24"/>
        </w:rPr>
        <w:t xml:space="preserve"> waiver of right to a hearing, </w:t>
      </w:r>
      <w:r w:rsidR="00475D3F">
        <w:rPr>
          <w:szCs w:val="24"/>
        </w:rPr>
        <w:t xml:space="preserve">administrative appeals, </w:t>
      </w:r>
      <w:r w:rsidR="008C065A" w:rsidRPr="0068340D">
        <w:rPr>
          <w:szCs w:val="24"/>
        </w:rPr>
        <w:t>se</w:t>
      </w:r>
      <w:r w:rsidR="00DC68DC">
        <w:rPr>
          <w:szCs w:val="24"/>
        </w:rPr>
        <w:t>ttlement, dispute resolutions.</w:t>
      </w:r>
    </w:p>
    <w:p w14:paraId="31ED9DE1" w14:textId="77777777" w:rsidR="00D9358F" w:rsidRDefault="00D9358F" w:rsidP="003807AA">
      <w:pPr>
        <w:rPr>
          <w:i/>
          <w:szCs w:val="24"/>
        </w:rPr>
      </w:pPr>
    </w:p>
    <w:p w14:paraId="364B0BB3" w14:textId="67709B6E" w:rsidR="00321EE0" w:rsidRPr="00605C69" w:rsidRDefault="00321EE0" w:rsidP="003807AA">
      <w:pPr>
        <w:rPr>
          <w:szCs w:val="24"/>
        </w:rPr>
      </w:pPr>
      <w:r w:rsidRPr="00605C69">
        <w:rPr>
          <w:i/>
          <w:szCs w:val="24"/>
        </w:rPr>
        <w:t>Note:  Per the Federal Civil Penalties Inflation Adjustment Act Improvements Act of 2015, adjustments to the civil money penalties are expected to be published annually.  These adjustments will be published in the Federal Register and located at 45 CFR Part 102.</w:t>
      </w:r>
    </w:p>
    <w:p w14:paraId="780CA1BF" w14:textId="77777777" w:rsidR="00321EE0" w:rsidRPr="0068340D" w:rsidRDefault="00321EE0" w:rsidP="003807AA">
      <w:pPr>
        <w:rPr>
          <w:szCs w:val="24"/>
        </w:rPr>
      </w:pPr>
    </w:p>
    <w:p w14:paraId="6A557FB4" w14:textId="1EEF5D23" w:rsidR="009819AE" w:rsidRDefault="00895B53" w:rsidP="009819AE">
      <w:r>
        <w:t xml:space="preserve">If </w:t>
      </w:r>
      <w:r w:rsidR="00A6025E">
        <w:t xml:space="preserve">a facility </w:t>
      </w:r>
      <w:r>
        <w:t>lose</w:t>
      </w:r>
      <w:r w:rsidR="00A6025E">
        <w:t>s</w:t>
      </w:r>
      <w:r>
        <w:t xml:space="preserve"> the authority to operate a NATCEP/CEP program, </w:t>
      </w:r>
      <w:r w:rsidR="0042023B">
        <w:t xml:space="preserve">in some cases, </w:t>
      </w:r>
      <w:r>
        <w:t>the</w:t>
      </w:r>
      <w:r w:rsidR="00A6025E">
        <w:t xml:space="preserve">y may </w:t>
      </w:r>
      <w:r w:rsidR="0056569F">
        <w:t xml:space="preserve">regain the ability to operate their program prior to end of the 2-year ban through the following authorities or waivers: </w:t>
      </w:r>
    </w:p>
    <w:p w14:paraId="6D111F5D" w14:textId="77777777" w:rsidR="0086704B" w:rsidRDefault="0086704B" w:rsidP="00EB1732"/>
    <w:p w14:paraId="44ED201B" w14:textId="77777777" w:rsidR="007F2A87" w:rsidRPr="008B018C" w:rsidRDefault="007F2A87" w:rsidP="006661E6">
      <w:pPr>
        <w:pStyle w:val="ListParagraph"/>
        <w:numPr>
          <w:ilvl w:val="0"/>
          <w:numId w:val="35"/>
        </w:numPr>
        <w:ind w:left="360"/>
        <w:rPr>
          <w:b/>
        </w:rPr>
      </w:pPr>
      <w:r w:rsidRPr="008B018C">
        <w:rPr>
          <w:b/>
        </w:rPr>
        <w:t xml:space="preserve">State Authority to Waive NATCEP/CEP </w:t>
      </w:r>
      <w:r w:rsidR="009D6274" w:rsidRPr="008B018C">
        <w:rPr>
          <w:b/>
        </w:rPr>
        <w:t>Disapproval</w:t>
      </w:r>
      <w:r w:rsidRPr="008B018C">
        <w:rPr>
          <w:b/>
        </w:rPr>
        <w:t xml:space="preserve"> </w:t>
      </w:r>
    </w:p>
    <w:p w14:paraId="57F5863F" w14:textId="77777777" w:rsidR="007F2A87" w:rsidRDefault="007F2A87" w:rsidP="008B018C">
      <w:pPr>
        <w:pStyle w:val="ListParagraph"/>
      </w:pPr>
    </w:p>
    <w:p w14:paraId="012C01F2" w14:textId="77777777" w:rsidR="003564D3" w:rsidRDefault="003564D3" w:rsidP="00EB1732">
      <w:pPr>
        <w:rPr>
          <w:szCs w:val="24"/>
        </w:rPr>
      </w:pPr>
      <w:r w:rsidRPr="002110D7">
        <w:rPr>
          <w:szCs w:val="24"/>
        </w:rPr>
        <w:t xml:space="preserve">Sections </w:t>
      </w:r>
      <w:r w:rsidRPr="00D9358F">
        <w:rPr>
          <w:rFonts w:eastAsiaTheme="minorHAnsi"/>
          <w:szCs w:val="24"/>
        </w:rPr>
        <w:t>1819(f</w:t>
      </w:r>
      <w:proofErr w:type="gramStart"/>
      <w:r w:rsidRPr="00D9358F">
        <w:rPr>
          <w:rFonts w:eastAsiaTheme="minorHAnsi"/>
          <w:szCs w:val="24"/>
        </w:rPr>
        <w:t>)(</w:t>
      </w:r>
      <w:proofErr w:type="gramEnd"/>
      <w:r w:rsidRPr="00D9358F">
        <w:rPr>
          <w:rFonts w:eastAsiaTheme="minorHAnsi"/>
          <w:szCs w:val="24"/>
        </w:rPr>
        <w:t xml:space="preserve">2)(C) and 1919(f)(2)(C) of the Social Security Act (the Act) provide waiver authority </w:t>
      </w:r>
      <w:r w:rsidRPr="00D9358F">
        <w:rPr>
          <w:rFonts w:eastAsiaTheme="minorHAnsi"/>
          <w:szCs w:val="22"/>
        </w:rPr>
        <w:t>for</w:t>
      </w:r>
      <w:r>
        <w:rPr>
          <w:rFonts w:eastAsiaTheme="minorHAnsi"/>
          <w:sz w:val="22"/>
          <w:szCs w:val="22"/>
        </w:rPr>
        <w:t xml:space="preserve"> </w:t>
      </w:r>
      <w:r>
        <w:t>NATCEP/</w:t>
      </w:r>
      <w:r w:rsidRPr="00757050">
        <w:t>CEP</w:t>
      </w:r>
      <w:r>
        <w:t xml:space="preserve"> </w:t>
      </w:r>
      <w:r w:rsidRPr="00EB1732">
        <w:rPr>
          <w:szCs w:val="24"/>
        </w:rPr>
        <w:t>if the State—</w:t>
      </w:r>
    </w:p>
    <w:p w14:paraId="02C69BBB" w14:textId="77777777" w:rsidR="002110D7" w:rsidRPr="00EB1732" w:rsidRDefault="002110D7" w:rsidP="00EB1732"/>
    <w:p w14:paraId="10535957" w14:textId="77777777" w:rsidR="003564D3" w:rsidRPr="00EB1732" w:rsidRDefault="003564D3" w:rsidP="003564D3">
      <w:pPr>
        <w:pStyle w:val="subpara"/>
        <w:numPr>
          <w:ilvl w:val="0"/>
          <w:numId w:val="33"/>
        </w:numPr>
        <w:spacing w:before="0" w:after="0"/>
      </w:pPr>
      <w:r w:rsidRPr="00EB1732">
        <w:t>determines that there is no other such program offered within a reasonable distance of the facility,</w:t>
      </w:r>
    </w:p>
    <w:p w14:paraId="68970977" w14:textId="18510677" w:rsidR="003564D3" w:rsidRPr="00EB1732" w:rsidRDefault="003564D3" w:rsidP="003564D3">
      <w:pPr>
        <w:pStyle w:val="subpara"/>
        <w:numPr>
          <w:ilvl w:val="0"/>
          <w:numId w:val="33"/>
        </w:numPr>
        <w:spacing w:before="0" w:after="0"/>
      </w:pPr>
      <w:r w:rsidRPr="00EB1732">
        <w:t>assures, through an oversight effort, that an adequate environment exists for operating the program in the facility, and</w:t>
      </w:r>
      <w:r w:rsidR="002110D7">
        <w:t>,</w:t>
      </w:r>
    </w:p>
    <w:p w14:paraId="0552FBAE" w14:textId="066468EE" w:rsidR="003564D3" w:rsidRPr="00EB1732" w:rsidRDefault="0056569F" w:rsidP="003564D3">
      <w:pPr>
        <w:pStyle w:val="subpara"/>
        <w:numPr>
          <w:ilvl w:val="0"/>
          <w:numId w:val="33"/>
        </w:numPr>
        <w:spacing w:before="0" w:after="0"/>
      </w:pPr>
      <w:r>
        <w:t xml:space="preserve"> </w:t>
      </w:r>
      <w:proofErr w:type="gramStart"/>
      <w:r w:rsidR="003564D3" w:rsidRPr="00EB1732">
        <w:t>provides</w:t>
      </w:r>
      <w:proofErr w:type="gramEnd"/>
      <w:r w:rsidR="003564D3" w:rsidRPr="00EB1732">
        <w:t xml:space="preserve"> notice of such determination and assurances to the State long-term care ombudsman.</w:t>
      </w:r>
    </w:p>
    <w:p w14:paraId="5B8DEB1F" w14:textId="77777777" w:rsidR="003564D3" w:rsidRDefault="003564D3" w:rsidP="006117F5">
      <w:pPr>
        <w:tabs>
          <w:tab w:val="left" w:pos="1070"/>
        </w:tabs>
      </w:pPr>
    </w:p>
    <w:p w14:paraId="6E81E4D7" w14:textId="14EDDD32" w:rsidR="00186917" w:rsidRPr="00302F2B" w:rsidRDefault="007F2A87" w:rsidP="00186917">
      <w:pPr>
        <w:tabs>
          <w:tab w:val="left" w:pos="1070"/>
        </w:tabs>
        <w:rPr>
          <w:iCs/>
          <w:szCs w:val="24"/>
        </w:rPr>
      </w:pPr>
      <w:r>
        <w:rPr>
          <w:iCs/>
          <w:szCs w:val="24"/>
        </w:rPr>
        <w:t xml:space="preserve">The State </w:t>
      </w:r>
      <w:r w:rsidR="00C13511">
        <w:rPr>
          <w:iCs/>
          <w:szCs w:val="24"/>
        </w:rPr>
        <w:t xml:space="preserve">is responsible for </w:t>
      </w:r>
      <w:r w:rsidR="00F77817">
        <w:rPr>
          <w:iCs/>
          <w:szCs w:val="24"/>
        </w:rPr>
        <w:t xml:space="preserve">development of </w:t>
      </w:r>
      <w:r w:rsidR="00C13511">
        <w:rPr>
          <w:iCs/>
          <w:szCs w:val="24"/>
        </w:rPr>
        <w:t xml:space="preserve">policies and procedures to implement this waiver authority.  For example, the state may </w:t>
      </w:r>
      <w:r>
        <w:rPr>
          <w:iCs/>
          <w:szCs w:val="24"/>
        </w:rPr>
        <w:t xml:space="preserve">require that the facility submit </w:t>
      </w:r>
      <w:r w:rsidR="00C13511">
        <w:rPr>
          <w:iCs/>
          <w:szCs w:val="24"/>
        </w:rPr>
        <w:t>a specific</w:t>
      </w:r>
      <w:r>
        <w:rPr>
          <w:iCs/>
          <w:szCs w:val="24"/>
        </w:rPr>
        <w:t xml:space="preserve"> waiver request</w:t>
      </w:r>
      <w:r w:rsidR="00C13511">
        <w:rPr>
          <w:iCs/>
          <w:szCs w:val="24"/>
        </w:rPr>
        <w:t xml:space="preserve"> to the State</w:t>
      </w:r>
      <w:r>
        <w:rPr>
          <w:iCs/>
          <w:szCs w:val="24"/>
        </w:rPr>
        <w:t xml:space="preserve">.  </w:t>
      </w:r>
      <w:r w:rsidR="005E17C6">
        <w:rPr>
          <w:iCs/>
          <w:szCs w:val="24"/>
        </w:rPr>
        <w:t xml:space="preserve">The State </w:t>
      </w:r>
      <w:r w:rsidR="00186917" w:rsidRPr="00501329">
        <w:rPr>
          <w:iCs/>
          <w:szCs w:val="24"/>
        </w:rPr>
        <w:t>will make</w:t>
      </w:r>
      <w:r w:rsidR="00186917" w:rsidRPr="003735D1">
        <w:rPr>
          <w:iCs/>
          <w:szCs w:val="24"/>
        </w:rPr>
        <w:t xml:space="preserve"> </w:t>
      </w:r>
      <w:r w:rsidR="00186917">
        <w:rPr>
          <w:iCs/>
          <w:szCs w:val="24"/>
        </w:rPr>
        <w:t>t</w:t>
      </w:r>
      <w:r w:rsidR="00186917" w:rsidRPr="003735D1">
        <w:rPr>
          <w:iCs/>
          <w:szCs w:val="24"/>
        </w:rPr>
        <w:t>he final determination after considering the recommendation</w:t>
      </w:r>
      <w:r w:rsidR="005E17C6">
        <w:rPr>
          <w:iCs/>
          <w:szCs w:val="24"/>
        </w:rPr>
        <w:t>s</w:t>
      </w:r>
      <w:r w:rsidR="00186917" w:rsidRPr="003735D1">
        <w:rPr>
          <w:iCs/>
          <w:szCs w:val="24"/>
        </w:rPr>
        <w:t xml:space="preserve"> and facts of the case as provided by </w:t>
      </w:r>
      <w:r w:rsidR="00186917" w:rsidRPr="00DB327C">
        <w:rPr>
          <w:iCs/>
          <w:szCs w:val="24"/>
        </w:rPr>
        <w:t>the facility</w:t>
      </w:r>
      <w:r w:rsidR="00E5509F">
        <w:rPr>
          <w:iCs/>
          <w:szCs w:val="24"/>
        </w:rPr>
        <w:t xml:space="preserve"> and in accordance with </w:t>
      </w:r>
      <w:r w:rsidR="00D4350F">
        <w:rPr>
          <w:iCs/>
          <w:szCs w:val="24"/>
        </w:rPr>
        <w:t xml:space="preserve">each of </w:t>
      </w:r>
      <w:r w:rsidR="00E5509F">
        <w:rPr>
          <w:iCs/>
          <w:szCs w:val="24"/>
        </w:rPr>
        <w:t>the above requirements</w:t>
      </w:r>
      <w:r w:rsidR="00302F2B">
        <w:rPr>
          <w:iCs/>
          <w:szCs w:val="24"/>
        </w:rPr>
        <w:t>, as operationalized by the State</w:t>
      </w:r>
      <w:r w:rsidR="00E5509F">
        <w:rPr>
          <w:iCs/>
          <w:szCs w:val="24"/>
        </w:rPr>
        <w:t>.</w:t>
      </w:r>
    </w:p>
    <w:p w14:paraId="0835117B" w14:textId="77777777" w:rsidR="00186917" w:rsidRDefault="00186917" w:rsidP="006117F5">
      <w:pPr>
        <w:tabs>
          <w:tab w:val="left" w:pos="1070"/>
        </w:tabs>
      </w:pPr>
    </w:p>
    <w:p w14:paraId="76EC5B72" w14:textId="2E67A8D0" w:rsidR="00A14B09" w:rsidRDefault="007F2A87" w:rsidP="00A14B09">
      <w:pPr>
        <w:tabs>
          <w:tab w:val="left" w:pos="1070"/>
        </w:tabs>
      </w:pPr>
      <w:r>
        <w:t xml:space="preserve">The State’s authority to waive the NATCEP/CEP </w:t>
      </w:r>
      <w:r w:rsidR="00F77817">
        <w:t xml:space="preserve">loss </w:t>
      </w:r>
      <w:r>
        <w:t xml:space="preserve">can be granted under any </w:t>
      </w:r>
      <w:r w:rsidR="00302F2B">
        <w:t xml:space="preserve">of the </w:t>
      </w:r>
      <w:r>
        <w:t>reason</w:t>
      </w:r>
      <w:r w:rsidR="006661E6">
        <w:t>s</w:t>
      </w:r>
      <w:r>
        <w:t xml:space="preserve"> </w:t>
      </w:r>
      <w:r w:rsidR="00302F2B">
        <w:t xml:space="preserve">described above, </w:t>
      </w:r>
      <w:r>
        <w:t>provided that the statutory requirements and any additional programmatic requirements established by the State are met.</w:t>
      </w:r>
    </w:p>
    <w:p w14:paraId="647D145B" w14:textId="77777777" w:rsidR="00A14B09" w:rsidRDefault="00A14B09" w:rsidP="00A14B09">
      <w:pPr>
        <w:tabs>
          <w:tab w:val="left" w:pos="1070"/>
        </w:tabs>
      </w:pPr>
    </w:p>
    <w:p w14:paraId="2D82CF49" w14:textId="77777777" w:rsidR="00DC3FC7" w:rsidRPr="00500C6A" w:rsidRDefault="00A14B09" w:rsidP="00A14B09">
      <w:pPr>
        <w:tabs>
          <w:tab w:val="left" w:pos="1070"/>
        </w:tabs>
        <w:rPr>
          <w:b/>
          <w:szCs w:val="24"/>
        </w:rPr>
      </w:pPr>
      <w:r w:rsidRPr="00A14B09">
        <w:rPr>
          <w:b/>
        </w:rPr>
        <w:t>2.</w:t>
      </w:r>
      <w:r>
        <w:t xml:space="preserve">  </w:t>
      </w:r>
      <w:r w:rsidR="007F2A87" w:rsidRPr="00A14B09">
        <w:rPr>
          <w:rFonts w:eastAsia="Calibri"/>
          <w:b/>
          <w:szCs w:val="24"/>
        </w:rPr>
        <w:t xml:space="preserve">CMS Regional Office authority to waive </w:t>
      </w:r>
      <w:r w:rsidR="009D6274" w:rsidRPr="00A14B09">
        <w:rPr>
          <w:rFonts w:eastAsia="Calibri"/>
          <w:b/>
          <w:szCs w:val="24"/>
        </w:rPr>
        <w:t xml:space="preserve">disapproval of </w:t>
      </w:r>
      <w:r w:rsidR="00DC3FC7" w:rsidRPr="00A14B09">
        <w:rPr>
          <w:rFonts w:eastAsia="Calibri"/>
          <w:b/>
          <w:szCs w:val="24"/>
        </w:rPr>
        <w:t>NATCEP/CEP Due to Civil Money Penalties (CMPs)</w:t>
      </w:r>
      <w:r w:rsidR="00DD76BB" w:rsidRPr="00A14B09">
        <w:rPr>
          <w:rFonts w:eastAsia="Calibri"/>
          <w:b/>
          <w:szCs w:val="24"/>
        </w:rPr>
        <w:t xml:space="preserve"> </w:t>
      </w:r>
      <w:r w:rsidR="00DD76BB" w:rsidRPr="002110D7">
        <w:rPr>
          <w:rFonts w:eastAsia="Calibri"/>
          <w:b/>
          <w:szCs w:val="24"/>
        </w:rPr>
        <w:t xml:space="preserve">- </w:t>
      </w:r>
      <w:r w:rsidR="00DC3FC7" w:rsidRPr="00D9358F">
        <w:rPr>
          <w:szCs w:val="24"/>
        </w:rPr>
        <w:t>1819(f</w:t>
      </w:r>
      <w:proofErr w:type="gramStart"/>
      <w:r w:rsidR="00DC3FC7" w:rsidRPr="00D9358F">
        <w:rPr>
          <w:szCs w:val="24"/>
        </w:rPr>
        <w:t>)(</w:t>
      </w:r>
      <w:proofErr w:type="gramEnd"/>
      <w:r w:rsidR="00DC3FC7" w:rsidRPr="00D9358F">
        <w:rPr>
          <w:szCs w:val="24"/>
        </w:rPr>
        <w:t>2)(B)(iii)(</w:t>
      </w:r>
      <w:r w:rsidR="00BE3DDF" w:rsidRPr="00D9358F">
        <w:rPr>
          <w:szCs w:val="24"/>
        </w:rPr>
        <w:t>c</w:t>
      </w:r>
      <w:r w:rsidR="00DC3FC7" w:rsidRPr="00D9358F">
        <w:rPr>
          <w:szCs w:val="24"/>
        </w:rPr>
        <w:t xml:space="preserve">), </w:t>
      </w:r>
      <w:r w:rsidR="00562906" w:rsidRPr="00D9358F">
        <w:rPr>
          <w:szCs w:val="24"/>
        </w:rPr>
        <w:t>(D) and</w:t>
      </w:r>
      <w:r w:rsidR="00444A15" w:rsidRPr="00D9358F">
        <w:rPr>
          <w:szCs w:val="24"/>
        </w:rPr>
        <w:t xml:space="preserve"> </w:t>
      </w:r>
      <w:r w:rsidR="00E5509F" w:rsidRPr="00D9358F">
        <w:rPr>
          <w:szCs w:val="24"/>
        </w:rPr>
        <w:t>42 CFR §</w:t>
      </w:r>
      <w:r w:rsidR="00DC3FC7" w:rsidRPr="00D9358F">
        <w:rPr>
          <w:szCs w:val="24"/>
        </w:rPr>
        <w:t>483.151</w:t>
      </w:r>
    </w:p>
    <w:p w14:paraId="0E56F066" w14:textId="77777777" w:rsidR="00DC3FC7" w:rsidRPr="00500C6A" w:rsidRDefault="00DC3FC7" w:rsidP="00DC3FC7">
      <w:pPr>
        <w:tabs>
          <w:tab w:val="left" w:pos="1070"/>
        </w:tabs>
        <w:rPr>
          <w:rFonts w:eastAsia="Calibri"/>
          <w:b/>
          <w:szCs w:val="24"/>
        </w:rPr>
      </w:pPr>
    </w:p>
    <w:p w14:paraId="38513A78" w14:textId="1C250E6E" w:rsidR="00AD3786" w:rsidRDefault="00DC3FC7" w:rsidP="00DC3FC7">
      <w:pPr>
        <w:tabs>
          <w:tab w:val="left" w:pos="1070"/>
        </w:tabs>
        <w:rPr>
          <w:rFonts w:eastAsia="Calibri"/>
          <w:szCs w:val="24"/>
        </w:rPr>
      </w:pPr>
      <w:r w:rsidRPr="00500C6A">
        <w:rPr>
          <w:rFonts w:eastAsia="Calibri"/>
          <w:szCs w:val="24"/>
        </w:rPr>
        <w:t xml:space="preserve">Facilities may </w:t>
      </w:r>
      <w:r w:rsidR="00E5509F">
        <w:rPr>
          <w:rFonts w:eastAsia="Calibri"/>
          <w:szCs w:val="24"/>
        </w:rPr>
        <w:t xml:space="preserve">also </w:t>
      </w:r>
      <w:r w:rsidRPr="00500C6A">
        <w:rPr>
          <w:rFonts w:eastAsia="Calibri"/>
          <w:szCs w:val="24"/>
        </w:rPr>
        <w:t xml:space="preserve">request a waiver </w:t>
      </w:r>
      <w:r w:rsidR="0056569F">
        <w:rPr>
          <w:rFonts w:eastAsia="Calibri"/>
          <w:szCs w:val="24"/>
        </w:rPr>
        <w:t xml:space="preserve">of NATCEP/CEP loss based on a </w:t>
      </w:r>
      <w:r w:rsidR="00306453">
        <w:rPr>
          <w:rFonts w:eastAsia="Calibri"/>
          <w:szCs w:val="24"/>
        </w:rPr>
        <w:t>CMP</w:t>
      </w:r>
      <w:r w:rsidR="0056569F">
        <w:rPr>
          <w:rFonts w:eastAsia="Calibri"/>
          <w:szCs w:val="24"/>
        </w:rPr>
        <w:t xml:space="preserve"> if the amount imposed is </w:t>
      </w:r>
      <w:r w:rsidR="00562906">
        <w:rPr>
          <w:rFonts w:eastAsia="Calibri"/>
          <w:szCs w:val="24"/>
        </w:rPr>
        <w:t xml:space="preserve"> </w:t>
      </w:r>
      <w:r w:rsidR="0056569F">
        <w:rPr>
          <w:rFonts w:eastAsia="Calibri"/>
          <w:szCs w:val="24"/>
        </w:rPr>
        <w:t>at least</w:t>
      </w:r>
      <w:r w:rsidR="007F2A87">
        <w:rPr>
          <w:rFonts w:eastAsia="Calibri"/>
          <w:szCs w:val="24"/>
        </w:rPr>
        <w:t xml:space="preserve"> $10,</w:t>
      </w:r>
      <w:r w:rsidR="00444A15">
        <w:rPr>
          <w:rFonts w:eastAsia="Calibri"/>
          <w:szCs w:val="24"/>
        </w:rPr>
        <w:t>4</w:t>
      </w:r>
      <w:r w:rsidR="00CE51D8">
        <w:rPr>
          <w:rFonts w:eastAsia="Calibri"/>
          <w:szCs w:val="24"/>
        </w:rPr>
        <w:t>83</w:t>
      </w:r>
      <w:r w:rsidR="00605C69">
        <w:rPr>
          <w:rFonts w:eastAsia="Calibri"/>
          <w:szCs w:val="24"/>
        </w:rPr>
        <w:t xml:space="preserve"> </w:t>
      </w:r>
      <w:r w:rsidR="0042023B" w:rsidRPr="00321EE0">
        <w:t>as adjusted by 45 CFR 102</w:t>
      </w:r>
      <w:r w:rsidR="00CE51D8">
        <w:rPr>
          <w:rFonts w:eastAsia="Calibri"/>
          <w:szCs w:val="24"/>
        </w:rPr>
        <w:t xml:space="preserve"> </w:t>
      </w:r>
      <w:r w:rsidR="00D4350F">
        <w:rPr>
          <w:rFonts w:eastAsia="Calibri"/>
          <w:szCs w:val="24"/>
        </w:rPr>
        <w:t xml:space="preserve"> </w:t>
      </w:r>
      <w:r w:rsidRPr="00500C6A">
        <w:rPr>
          <w:rFonts w:eastAsia="Calibri"/>
          <w:szCs w:val="24"/>
        </w:rPr>
        <w:t xml:space="preserve">and </w:t>
      </w:r>
      <w:r w:rsidR="0056569F">
        <w:rPr>
          <w:rFonts w:eastAsia="Calibri"/>
          <w:szCs w:val="24"/>
        </w:rPr>
        <w:t xml:space="preserve">the CMP </w:t>
      </w:r>
      <w:r w:rsidRPr="00500C6A">
        <w:rPr>
          <w:rFonts w:eastAsia="Calibri"/>
          <w:szCs w:val="24"/>
        </w:rPr>
        <w:t>was</w:t>
      </w:r>
      <w:r w:rsidRPr="00AD3786">
        <w:rPr>
          <w:rFonts w:eastAsia="Calibri"/>
          <w:b/>
          <w:szCs w:val="24"/>
        </w:rPr>
        <w:t xml:space="preserve"> not</w:t>
      </w:r>
      <w:r w:rsidRPr="00500C6A">
        <w:rPr>
          <w:rFonts w:eastAsia="Calibri"/>
          <w:szCs w:val="24"/>
        </w:rPr>
        <w:t xml:space="preserve"> related to the quality of care furnished to residents.  “Quality of care furnished to residents” means the direct hands-on care and treatment that a health care professional or direct care staff furnished to a resident</w:t>
      </w:r>
      <w:r w:rsidR="0056569F">
        <w:rPr>
          <w:rFonts w:eastAsia="Calibri"/>
          <w:szCs w:val="24"/>
        </w:rPr>
        <w:t xml:space="preserve">.  This definition is not limited exclusively </w:t>
      </w:r>
      <w:r w:rsidRPr="00500C6A">
        <w:rPr>
          <w:rFonts w:eastAsia="Calibri"/>
          <w:szCs w:val="24"/>
        </w:rPr>
        <w:t>to Substandard Quality of Care (SQC) deficiencies.</w:t>
      </w:r>
    </w:p>
    <w:p w14:paraId="18E22EAF" w14:textId="77777777" w:rsidR="003807AA" w:rsidRDefault="003807AA" w:rsidP="00DC3FC7">
      <w:pPr>
        <w:tabs>
          <w:tab w:val="left" w:pos="1070"/>
        </w:tabs>
        <w:rPr>
          <w:rFonts w:eastAsia="Calibri"/>
          <w:szCs w:val="24"/>
        </w:rPr>
      </w:pPr>
    </w:p>
    <w:p w14:paraId="1B5AA3CC" w14:textId="65E1DD11" w:rsidR="0042023B" w:rsidRDefault="00DD76BB" w:rsidP="00B93F55">
      <w:pPr>
        <w:rPr>
          <w:iCs/>
          <w:szCs w:val="24"/>
        </w:rPr>
      </w:pPr>
      <w:r>
        <w:rPr>
          <w:iCs/>
          <w:szCs w:val="24"/>
        </w:rPr>
        <w:t>A</w:t>
      </w:r>
      <w:r w:rsidR="00DC3FC7" w:rsidRPr="00500C6A">
        <w:rPr>
          <w:iCs/>
          <w:szCs w:val="24"/>
        </w:rPr>
        <w:t xml:space="preserve"> waiver </w:t>
      </w:r>
      <w:r w:rsidR="0056569F">
        <w:rPr>
          <w:iCs/>
          <w:szCs w:val="24"/>
        </w:rPr>
        <w:t xml:space="preserve">based on </w:t>
      </w:r>
      <w:r w:rsidR="00F77817">
        <w:rPr>
          <w:iCs/>
          <w:szCs w:val="24"/>
        </w:rPr>
        <w:t xml:space="preserve">NATCEP/CEP loss due to </w:t>
      </w:r>
      <w:r w:rsidR="00A621A4">
        <w:rPr>
          <w:iCs/>
          <w:szCs w:val="24"/>
        </w:rPr>
        <w:t>a</w:t>
      </w:r>
      <w:r w:rsidR="00DC3FC7" w:rsidRPr="00500C6A">
        <w:rPr>
          <w:iCs/>
          <w:szCs w:val="24"/>
        </w:rPr>
        <w:t xml:space="preserve"> CMP </w:t>
      </w:r>
      <w:r>
        <w:rPr>
          <w:iCs/>
          <w:szCs w:val="24"/>
        </w:rPr>
        <w:t>must</w:t>
      </w:r>
      <w:r w:rsidR="00DC3FC7" w:rsidRPr="00500C6A">
        <w:rPr>
          <w:iCs/>
          <w:szCs w:val="24"/>
        </w:rPr>
        <w:t xml:space="preserve"> be submitted to the State </w:t>
      </w:r>
      <w:r w:rsidR="00A621A4">
        <w:rPr>
          <w:iCs/>
          <w:szCs w:val="24"/>
        </w:rPr>
        <w:t>Survey Agency.  The State will</w:t>
      </w:r>
      <w:r w:rsidR="00DC3FC7" w:rsidRPr="00500C6A">
        <w:rPr>
          <w:iCs/>
          <w:szCs w:val="24"/>
        </w:rPr>
        <w:t xml:space="preserve"> refer </w:t>
      </w:r>
      <w:r w:rsidR="00A621A4">
        <w:rPr>
          <w:iCs/>
          <w:szCs w:val="24"/>
        </w:rPr>
        <w:t xml:space="preserve">this request </w:t>
      </w:r>
      <w:r w:rsidR="00DC3FC7" w:rsidRPr="00500C6A">
        <w:rPr>
          <w:iCs/>
          <w:szCs w:val="24"/>
        </w:rPr>
        <w:t>to the CMS Regional Office</w:t>
      </w:r>
      <w:r w:rsidR="00A621A4">
        <w:rPr>
          <w:iCs/>
          <w:szCs w:val="24"/>
        </w:rPr>
        <w:t xml:space="preserve"> (RO).  </w:t>
      </w:r>
      <w:r w:rsidR="003807AA" w:rsidRPr="00B93F55">
        <w:rPr>
          <w:iCs/>
          <w:szCs w:val="24"/>
        </w:rPr>
        <w:t xml:space="preserve">While the waivers </w:t>
      </w:r>
    </w:p>
    <w:p w14:paraId="35E52D96" w14:textId="34129C40" w:rsidR="001F623C" w:rsidRDefault="003807AA" w:rsidP="001F623C">
      <w:pPr>
        <w:rPr>
          <w:iCs/>
          <w:szCs w:val="24"/>
        </w:rPr>
      </w:pPr>
      <w:proofErr w:type="gramStart"/>
      <w:r w:rsidRPr="00B93F55">
        <w:rPr>
          <w:iCs/>
          <w:szCs w:val="24"/>
        </w:rPr>
        <w:t>should</w:t>
      </w:r>
      <w:proofErr w:type="gramEnd"/>
      <w:r w:rsidRPr="00B93F55">
        <w:rPr>
          <w:iCs/>
          <w:szCs w:val="24"/>
        </w:rPr>
        <w:t xml:space="preserve"> be submitted to the State, CMS will make the final determination on a case by case basis after considering the recommendation and facts of the case as provided by the State.</w:t>
      </w:r>
      <w:r>
        <w:rPr>
          <w:iCs/>
          <w:szCs w:val="24"/>
        </w:rPr>
        <w:t xml:space="preserve"> </w:t>
      </w:r>
    </w:p>
    <w:p w14:paraId="472B168A" w14:textId="77777777" w:rsidR="001F623C" w:rsidRDefault="001F623C" w:rsidP="00A14B09">
      <w:pPr>
        <w:tabs>
          <w:tab w:val="left" w:pos="1070"/>
        </w:tabs>
        <w:rPr>
          <w:b/>
          <w:iCs/>
          <w:szCs w:val="24"/>
        </w:rPr>
      </w:pPr>
    </w:p>
    <w:p w14:paraId="03F86B41" w14:textId="77777777" w:rsidR="004C2AF2" w:rsidRPr="00B02AC6" w:rsidRDefault="00A14B09" w:rsidP="00A14B09">
      <w:pPr>
        <w:tabs>
          <w:tab w:val="left" w:pos="1070"/>
        </w:tabs>
        <w:rPr>
          <w:szCs w:val="24"/>
        </w:rPr>
      </w:pPr>
      <w:r w:rsidRPr="009B3A5E">
        <w:rPr>
          <w:b/>
          <w:iCs/>
          <w:szCs w:val="24"/>
        </w:rPr>
        <w:t>3.</w:t>
      </w:r>
      <w:r w:rsidRPr="009B3A5E">
        <w:rPr>
          <w:iCs/>
          <w:szCs w:val="24"/>
        </w:rPr>
        <w:t xml:space="preserve">  </w:t>
      </w:r>
      <w:r w:rsidR="007F2A87" w:rsidRPr="009B3A5E">
        <w:rPr>
          <w:b/>
          <w:bCs/>
          <w:szCs w:val="24"/>
        </w:rPr>
        <w:t xml:space="preserve">Appeal Rights in Cases </w:t>
      </w:r>
      <w:r w:rsidR="00302F2B" w:rsidRPr="009B3A5E">
        <w:rPr>
          <w:b/>
          <w:bCs/>
          <w:szCs w:val="24"/>
        </w:rPr>
        <w:t>for</w:t>
      </w:r>
      <w:r w:rsidR="007F2A87" w:rsidRPr="009B3A5E">
        <w:rPr>
          <w:b/>
          <w:bCs/>
          <w:szCs w:val="24"/>
        </w:rPr>
        <w:t xml:space="preserve"> </w:t>
      </w:r>
      <w:r w:rsidR="004C2AF2" w:rsidRPr="009B3A5E">
        <w:rPr>
          <w:b/>
          <w:bCs/>
          <w:szCs w:val="24"/>
        </w:rPr>
        <w:t>NATCEP</w:t>
      </w:r>
      <w:r w:rsidR="00802C02" w:rsidRPr="009B3A5E">
        <w:rPr>
          <w:b/>
          <w:bCs/>
          <w:szCs w:val="24"/>
        </w:rPr>
        <w:t>/CEP</w:t>
      </w:r>
      <w:r w:rsidR="007F2A87" w:rsidRPr="009B3A5E">
        <w:rPr>
          <w:b/>
          <w:bCs/>
          <w:szCs w:val="24"/>
        </w:rPr>
        <w:t xml:space="preserve"> </w:t>
      </w:r>
      <w:r w:rsidR="009D6274" w:rsidRPr="009B3A5E">
        <w:rPr>
          <w:b/>
          <w:bCs/>
          <w:szCs w:val="24"/>
        </w:rPr>
        <w:t>Disapproved</w:t>
      </w:r>
      <w:r w:rsidR="004C2AF2" w:rsidRPr="009B3A5E">
        <w:rPr>
          <w:b/>
          <w:bCs/>
          <w:szCs w:val="24"/>
        </w:rPr>
        <w:t xml:space="preserve"> Due to Extended/Partial Extended Survey</w:t>
      </w:r>
      <w:r w:rsidRPr="009B3A5E">
        <w:rPr>
          <w:b/>
          <w:bCs/>
          <w:szCs w:val="24"/>
        </w:rPr>
        <w:t xml:space="preserve"> - </w:t>
      </w:r>
      <w:r w:rsidR="00E5509F" w:rsidRPr="009B3A5E">
        <w:rPr>
          <w:rFonts w:eastAsiaTheme="minorHAnsi"/>
          <w:szCs w:val="24"/>
        </w:rPr>
        <w:t xml:space="preserve">42 </w:t>
      </w:r>
      <w:r w:rsidR="00E5509F">
        <w:rPr>
          <w:rFonts w:eastAsiaTheme="minorHAnsi"/>
          <w:szCs w:val="24"/>
        </w:rPr>
        <w:t>CFR §§</w:t>
      </w:r>
      <w:r w:rsidR="004C2AF2" w:rsidRPr="00B02AC6">
        <w:rPr>
          <w:rFonts w:eastAsiaTheme="minorHAnsi"/>
          <w:szCs w:val="24"/>
        </w:rPr>
        <w:t xml:space="preserve">498.3(b)(14)(ii) and </w:t>
      </w:r>
      <w:r w:rsidR="004C2AF2" w:rsidRPr="00B02AC6">
        <w:rPr>
          <w:color w:val="333333"/>
          <w:szCs w:val="24"/>
        </w:rPr>
        <w:t>498.3(b)(16)</w:t>
      </w:r>
    </w:p>
    <w:p w14:paraId="6C375209" w14:textId="77777777" w:rsidR="00C13511" w:rsidRDefault="00C13511" w:rsidP="00C13511">
      <w:pPr>
        <w:tabs>
          <w:tab w:val="left" w:pos="1080"/>
          <w:tab w:val="left" w:pos="1440"/>
          <w:tab w:val="left" w:pos="2160"/>
          <w:tab w:val="left" w:pos="2880"/>
        </w:tabs>
        <w:rPr>
          <w:bCs/>
        </w:rPr>
      </w:pPr>
    </w:p>
    <w:p w14:paraId="337844D2" w14:textId="77777777" w:rsidR="00605C69" w:rsidRDefault="004C2AF2" w:rsidP="00F77817">
      <w:pPr>
        <w:pStyle w:val="item"/>
        <w:shd w:val="clear" w:color="auto" w:fill="FFFFFF"/>
        <w:spacing w:before="0" w:beforeAutospacing="0" w:after="0" w:afterAutospacing="0"/>
        <w:rPr>
          <w:rFonts w:eastAsia="Times New Roman"/>
          <w:bCs/>
          <w:iCs/>
        </w:rPr>
      </w:pPr>
      <w:r w:rsidRPr="00B02AC6">
        <w:rPr>
          <w:rFonts w:eastAsia="Times New Roman"/>
          <w:bCs/>
          <w:iCs/>
        </w:rPr>
        <w:t>When NATCEP</w:t>
      </w:r>
      <w:r w:rsidR="00802C02">
        <w:rPr>
          <w:rFonts w:eastAsia="Times New Roman"/>
          <w:bCs/>
          <w:iCs/>
        </w:rPr>
        <w:t>/CEP</w:t>
      </w:r>
      <w:r w:rsidRPr="00B02AC6">
        <w:rPr>
          <w:rFonts w:eastAsia="Times New Roman"/>
          <w:bCs/>
          <w:iCs/>
        </w:rPr>
        <w:t xml:space="preserve"> is lost due to an extended or partial extended survey</w:t>
      </w:r>
      <w:r w:rsidR="00802C02">
        <w:rPr>
          <w:rFonts w:eastAsia="Times New Roman"/>
          <w:bCs/>
          <w:iCs/>
        </w:rPr>
        <w:t xml:space="preserve"> as a result of Substandard Quality of Care (SQC) findings</w:t>
      </w:r>
      <w:r w:rsidRPr="00B02AC6">
        <w:rPr>
          <w:rFonts w:eastAsia="Times New Roman"/>
          <w:bCs/>
          <w:iCs/>
        </w:rPr>
        <w:t xml:space="preserve">, the facility </w:t>
      </w:r>
      <w:r w:rsidR="007F2A87">
        <w:rPr>
          <w:rFonts w:eastAsia="Times New Roman"/>
          <w:bCs/>
          <w:iCs/>
        </w:rPr>
        <w:t xml:space="preserve">has the right to </w:t>
      </w:r>
      <w:r w:rsidRPr="00B02AC6">
        <w:rPr>
          <w:rFonts w:eastAsia="Times New Roman"/>
          <w:bCs/>
          <w:iCs/>
        </w:rPr>
        <w:t xml:space="preserve">request an appeal of </w:t>
      </w:r>
      <w:r w:rsidR="00802C02">
        <w:rPr>
          <w:rFonts w:eastAsia="Times New Roman"/>
          <w:bCs/>
          <w:iCs/>
        </w:rPr>
        <w:t>these findings</w:t>
      </w:r>
      <w:r w:rsidR="00634048">
        <w:rPr>
          <w:rFonts w:eastAsia="Times New Roman"/>
          <w:bCs/>
          <w:iCs/>
        </w:rPr>
        <w:t xml:space="preserve"> to the HHS Departmental Appeals Board (for SNFs and SNF/NFs) or the state (for NFs). </w:t>
      </w:r>
    </w:p>
    <w:p w14:paraId="7DD67335" w14:textId="77777777" w:rsidR="00605C69" w:rsidRDefault="00605C69" w:rsidP="00F77817">
      <w:pPr>
        <w:pStyle w:val="item"/>
        <w:shd w:val="clear" w:color="auto" w:fill="FFFFFF"/>
        <w:spacing w:before="0" w:beforeAutospacing="0" w:after="0" w:afterAutospacing="0"/>
        <w:rPr>
          <w:rFonts w:eastAsia="Times New Roman"/>
          <w:bCs/>
          <w:iCs/>
        </w:rPr>
      </w:pPr>
    </w:p>
    <w:p w14:paraId="79271DDF" w14:textId="6B9A707E" w:rsidR="008E738A" w:rsidRPr="00B93F55" w:rsidRDefault="008E738A" w:rsidP="009819AE">
      <w:pPr>
        <w:pStyle w:val="item"/>
        <w:shd w:val="clear" w:color="auto" w:fill="FFFFFF"/>
        <w:spacing w:before="0" w:beforeAutospacing="0" w:after="0" w:afterAutospacing="0"/>
        <w:rPr>
          <w:rFonts w:eastAsia="Times New Roman"/>
          <w:bCs/>
          <w:iCs/>
        </w:rPr>
      </w:pPr>
      <w:r w:rsidRPr="00B93F55">
        <w:rPr>
          <w:rFonts w:eastAsia="Times New Roman"/>
          <w:bCs/>
          <w:iCs/>
        </w:rPr>
        <w:t xml:space="preserve">The loss of NATCEP </w:t>
      </w:r>
      <w:r w:rsidR="00475D3F" w:rsidRPr="00B93F55">
        <w:rPr>
          <w:rFonts w:eastAsia="Times New Roman"/>
          <w:bCs/>
          <w:iCs/>
        </w:rPr>
        <w:t xml:space="preserve">occurs after the </w:t>
      </w:r>
      <w:r w:rsidRPr="00B93F55">
        <w:rPr>
          <w:rFonts w:eastAsia="Times New Roman"/>
          <w:bCs/>
          <w:iCs/>
        </w:rPr>
        <w:t xml:space="preserve">time frame for requesting a hearing has expired, after receipt of </w:t>
      </w:r>
      <w:r w:rsidR="00F77817">
        <w:rPr>
          <w:rFonts w:eastAsia="Times New Roman"/>
          <w:bCs/>
          <w:iCs/>
        </w:rPr>
        <w:t>a</w:t>
      </w:r>
      <w:r w:rsidR="00F77817" w:rsidRPr="00B93F55">
        <w:rPr>
          <w:rFonts w:eastAsia="Times New Roman"/>
          <w:bCs/>
          <w:iCs/>
        </w:rPr>
        <w:t xml:space="preserve"> </w:t>
      </w:r>
      <w:r w:rsidRPr="00B93F55">
        <w:rPr>
          <w:rFonts w:eastAsia="Times New Roman"/>
          <w:bCs/>
          <w:iCs/>
        </w:rPr>
        <w:t>written waiver</w:t>
      </w:r>
      <w:r w:rsidR="00F77817">
        <w:rPr>
          <w:rFonts w:eastAsia="Times New Roman"/>
          <w:bCs/>
          <w:iCs/>
        </w:rPr>
        <w:t xml:space="preserve"> of appeal</w:t>
      </w:r>
      <w:r w:rsidRPr="00B93F55">
        <w:rPr>
          <w:rFonts w:eastAsia="Times New Roman"/>
          <w:bCs/>
          <w:iCs/>
        </w:rPr>
        <w:t xml:space="preserve">, or </w:t>
      </w:r>
      <w:r w:rsidR="00475D3F" w:rsidRPr="00B93F55">
        <w:rPr>
          <w:rFonts w:eastAsia="Times New Roman"/>
          <w:bCs/>
          <w:iCs/>
        </w:rPr>
        <w:t xml:space="preserve">after </w:t>
      </w:r>
      <w:r w:rsidRPr="00B93F55">
        <w:rPr>
          <w:rFonts w:eastAsia="Times New Roman"/>
          <w:bCs/>
          <w:iCs/>
        </w:rPr>
        <w:t>the civil money penalty is upheld on administrative appeal.</w:t>
      </w:r>
    </w:p>
    <w:p w14:paraId="42D5E1A2" w14:textId="77777777" w:rsidR="00302F2B" w:rsidRDefault="00302F2B" w:rsidP="00302F2B">
      <w:pPr>
        <w:rPr>
          <w:bCs/>
          <w:iCs/>
          <w:szCs w:val="24"/>
        </w:rPr>
      </w:pPr>
    </w:p>
    <w:p w14:paraId="11E86DED" w14:textId="77777777" w:rsidR="00302F2B" w:rsidRPr="00D9358F" w:rsidRDefault="00302F2B" w:rsidP="00A61EA9">
      <w:pPr>
        <w:tabs>
          <w:tab w:val="left" w:pos="1070"/>
        </w:tabs>
        <w:rPr>
          <w:b/>
          <w:u w:val="single"/>
        </w:rPr>
      </w:pPr>
      <w:r w:rsidRPr="00D9358F">
        <w:rPr>
          <w:b/>
          <w:u w:val="single"/>
        </w:rPr>
        <w:t>Other Considerations</w:t>
      </w:r>
    </w:p>
    <w:p w14:paraId="60DA0229" w14:textId="77777777" w:rsidR="002110D7" w:rsidRPr="007A4504" w:rsidRDefault="002110D7" w:rsidP="00A61EA9">
      <w:pPr>
        <w:tabs>
          <w:tab w:val="left" w:pos="1070"/>
        </w:tabs>
        <w:rPr>
          <w:b/>
        </w:rPr>
      </w:pPr>
    </w:p>
    <w:p w14:paraId="1CCDE435" w14:textId="5B0C9807" w:rsidR="007B2ACC" w:rsidRDefault="007B2ACC" w:rsidP="007B2ACC">
      <w:pPr>
        <w:tabs>
          <w:tab w:val="left" w:pos="1070"/>
        </w:tabs>
      </w:pPr>
      <w:r w:rsidRPr="007B2ACC">
        <w:t>In addition to a formal appeal process, facilities are offered d</w:t>
      </w:r>
      <w:r w:rsidR="00AD3786" w:rsidRPr="007B2ACC">
        <w:t>ispute resolution processes</w:t>
      </w:r>
      <w:r w:rsidR="00DD76BB">
        <w:t xml:space="preserve">, which may affect the outcome of the </w:t>
      </w:r>
      <w:r w:rsidR="00302F2B">
        <w:t>disapproval</w:t>
      </w:r>
      <w:r w:rsidR="00A14B09">
        <w:t xml:space="preserve"> or loss</w:t>
      </w:r>
      <w:r w:rsidR="00302F2B">
        <w:t xml:space="preserve"> of the NATCEP</w:t>
      </w:r>
      <w:r w:rsidR="00A14B09">
        <w:t>/CEP</w:t>
      </w:r>
      <w:r w:rsidR="00302F2B">
        <w:t xml:space="preserve"> program</w:t>
      </w:r>
      <w:r w:rsidR="00AD3786" w:rsidRPr="007B2ACC">
        <w:t xml:space="preserve">: </w:t>
      </w:r>
    </w:p>
    <w:p w14:paraId="2691C0D4" w14:textId="77777777" w:rsidR="002110D7" w:rsidRPr="007B2ACC" w:rsidRDefault="002110D7" w:rsidP="007B2ACC">
      <w:pPr>
        <w:tabs>
          <w:tab w:val="left" w:pos="1070"/>
        </w:tabs>
      </w:pPr>
    </w:p>
    <w:p w14:paraId="21B88731" w14:textId="77777777" w:rsidR="007B2ACC" w:rsidRDefault="00A61EA9" w:rsidP="007B2ACC">
      <w:pPr>
        <w:pStyle w:val="ListParagraph"/>
        <w:numPr>
          <w:ilvl w:val="0"/>
          <w:numId w:val="34"/>
        </w:numPr>
        <w:tabs>
          <w:tab w:val="left" w:pos="1070"/>
        </w:tabs>
      </w:pPr>
      <w:r w:rsidRPr="00DF56DD">
        <w:t xml:space="preserve">Regulations at </w:t>
      </w:r>
      <w:r w:rsidRPr="00AD3786">
        <w:t>42 CFR §488.331</w:t>
      </w:r>
      <w:r w:rsidRPr="00DF56DD">
        <w:t xml:space="preserve"> require that </w:t>
      </w:r>
      <w:r>
        <w:t>f</w:t>
      </w:r>
      <w:r w:rsidRPr="00DF56DD">
        <w:t xml:space="preserve">acilities </w:t>
      </w:r>
      <w:r>
        <w:t xml:space="preserve">are offered </w:t>
      </w:r>
      <w:r w:rsidRPr="00DF56DD">
        <w:t>an informal opportunity to dispute cited deficiencies</w:t>
      </w:r>
      <w:r>
        <w:t xml:space="preserve"> through an Informal Dispute Resolution (IDR) process.  </w:t>
      </w:r>
    </w:p>
    <w:p w14:paraId="3F2736A5" w14:textId="77777777" w:rsidR="00C14B86" w:rsidRDefault="00A61EA9" w:rsidP="00C14B86">
      <w:pPr>
        <w:pStyle w:val="ListParagraph"/>
        <w:numPr>
          <w:ilvl w:val="0"/>
          <w:numId w:val="34"/>
        </w:numPr>
        <w:tabs>
          <w:tab w:val="left" w:pos="1070"/>
        </w:tabs>
      </w:pPr>
      <w:r>
        <w:t xml:space="preserve">In addition, </w:t>
      </w:r>
      <w:r w:rsidRPr="00DF56DD">
        <w:t>sections 1819(h</w:t>
      </w:r>
      <w:proofErr w:type="gramStart"/>
      <w:r w:rsidRPr="00DF56DD">
        <w:t>)(</w:t>
      </w:r>
      <w:proofErr w:type="gramEnd"/>
      <w:r w:rsidRPr="00DF56DD">
        <w:t xml:space="preserve">2)(B)(ii)(IV) and 1919(h)(2)(B)(ii)(IV) of the Act and regulations at </w:t>
      </w:r>
      <w:r w:rsidRPr="00AD3786">
        <w:t xml:space="preserve">42 CFR §488.331 </w:t>
      </w:r>
      <w:r>
        <w:t>facilities a</w:t>
      </w:r>
      <w:r w:rsidRPr="00DF56DD">
        <w:t>re provided the opportunity to request and participate in an Independent IDR</w:t>
      </w:r>
      <w:r>
        <w:t xml:space="preserve"> process (IIDR)</w:t>
      </w:r>
      <w:r w:rsidRPr="00DF56DD">
        <w:t xml:space="preserve"> if CMS imposes </w:t>
      </w:r>
      <w:r>
        <w:t>CMPs</w:t>
      </w:r>
      <w:r w:rsidRPr="00DF56DD">
        <w:t xml:space="preserve"> and these penalties are subject to being collected and placed in an escrow account pending a final administrative decision.</w:t>
      </w:r>
    </w:p>
    <w:p w14:paraId="5E683B98" w14:textId="77777777" w:rsidR="00C14B86" w:rsidRDefault="00C14B86" w:rsidP="00C14B86">
      <w:pPr>
        <w:tabs>
          <w:tab w:val="left" w:pos="1070"/>
        </w:tabs>
      </w:pPr>
    </w:p>
    <w:p w14:paraId="5FC32663" w14:textId="16A01934" w:rsidR="00C14B86" w:rsidRDefault="00F77817" w:rsidP="00C14B86">
      <w:pPr>
        <w:tabs>
          <w:tab w:val="left" w:pos="1070"/>
        </w:tabs>
      </w:pPr>
      <w:r>
        <w:t>A</w:t>
      </w:r>
      <w:r w:rsidR="00C14B86">
        <w:t xml:space="preserve">n IDR or an IIDR </w:t>
      </w:r>
      <w:r>
        <w:t>that removes or reduces the</w:t>
      </w:r>
      <w:r w:rsidR="002C1A59">
        <w:t xml:space="preserve"> findings that </w:t>
      </w:r>
      <w:r>
        <w:t xml:space="preserve">required </w:t>
      </w:r>
      <w:r w:rsidR="002C1A59">
        <w:t>the loss of NATCEP/CEP</w:t>
      </w:r>
      <w:r>
        <w:t xml:space="preserve"> will result in a restoration of that facility’s program.</w:t>
      </w:r>
    </w:p>
    <w:p w14:paraId="5CA47A95" w14:textId="77777777" w:rsidR="00262612" w:rsidRDefault="00262612" w:rsidP="002C5192">
      <w:pPr>
        <w:rPr>
          <w:szCs w:val="24"/>
        </w:rPr>
      </w:pPr>
    </w:p>
    <w:p w14:paraId="2CFF7F12" w14:textId="77777777" w:rsidR="006772D5" w:rsidRPr="00AF6496" w:rsidRDefault="006772D5" w:rsidP="006772D5">
      <w:pPr>
        <w:rPr>
          <w:szCs w:val="24"/>
        </w:rPr>
      </w:pPr>
      <w:r w:rsidRPr="00AF6496">
        <w:rPr>
          <w:b/>
          <w:szCs w:val="24"/>
        </w:rPr>
        <w:t>Contact</w:t>
      </w:r>
      <w:r w:rsidRPr="00AF6496">
        <w:rPr>
          <w:szCs w:val="24"/>
        </w:rPr>
        <w:t xml:space="preserve">:  </w:t>
      </w:r>
      <w:r w:rsidR="00302F2B">
        <w:rPr>
          <w:szCs w:val="24"/>
        </w:rPr>
        <w:t>If the State has questions above the NATCEP/CEP program, p</w:t>
      </w:r>
      <w:r w:rsidRPr="00AF6496">
        <w:rPr>
          <w:szCs w:val="24"/>
        </w:rPr>
        <w:t>lease contact the CMS Regional Office</w:t>
      </w:r>
      <w:r w:rsidR="00302F2B">
        <w:rPr>
          <w:szCs w:val="24"/>
        </w:rPr>
        <w:t xml:space="preserve">.  For other questions, please feel free to send these to </w:t>
      </w:r>
      <w:r w:rsidRPr="00AF6496">
        <w:rPr>
          <w:szCs w:val="24"/>
        </w:rPr>
        <w:t xml:space="preserve">the </w:t>
      </w:r>
      <w:hyperlink r:id="rId13" w:history="1">
        <w:r w:rsidRPr="00D67AD7">
          <w:rPr>
            <w:rStyle w:val="Hyperlink"/>
            <w:szCs w:val="24"/>
          </w:rPr>
          <w:t>dnh_triageteam@cms.hhs.gov</w:t>
        </w:r>
      </w:hyperlink>
      <w:r w:rsidRPr="00AF6496">
        <w:rPr>
          <w:szCs w:val="24"/>
        </w:rPr>
        <w:t xml:space="preserve">. </w:t>
      </w:r>
    </w:p>
    <w:p w14:paraId="60BAA051" w14:textId="77777777" w:rsidR="006772D5" w:rsidRDefault="006772D5" w:rsidP="002C5192">
      <w:pPr>
        <w:rPr>
          <w:szCs w:val="24"/>
        </w:rPr>
      </w:pPr>
    </w:p>
    <w:p w14:paraId="3E65FF56" w14:textId="05004F90" w:rsidR="001F623C" w:rsidRDefault="002C5192" w:rsidP="00F0172C">
      <w:pPr>
        <w:rPr>
          <w:szCs w:val="24"/>
        </w:rPr>
      </w:pPr>
      <w:r w:rsidRPr="00AF6496">
        <w:rPr>
          <w:b/>
          <w:szCs w:val="24"/>
        </w:rPr>
        <w:t>Effective Date:</w:t>
      </w:r>
      <w:r w:rsidR="0082152C">
        <w:rPr>
          <w:szCs w:val="24"/>
        </w:rPr>
        <w:t xml:space="preserve"> </w:t>
      </w:r>
      <w:r w:rsidR="002110D7">
        <w:rPr>
          <w:szCs w:val="24"/>
        </w:rPr>
        <w:t>Immediately</w:t>
      </w:r>
      <w:r w:rsidR="0082152C">
        <w:rPr>
          <w:szCs w:val="24"/>
        </w:rPr>
        <w:t xml:space="preserve">. </w:t>
      </w:r>
      <w:r w:rsidRPr="00AF6496">
        <w:rPr>
          <w:szCs w:val="24"/>
        </w:rPr>
        <w:t xml:space="preserve">This </w:t>
      </w:r>
      <w:r w:rsidR="00605C69">
        <w:rPr>
          <w:szCs w:val="24"/>
        </w:rPr>
        <w:t xml:space="preserve">reminder of current </w:t>
      </w:r>
      <w:r w:rsidRPr="00AF6496">
        <w:rPr>
          <w:szCs w:val="24"/>
        </w:rPr>
        <w:t>policy should be communicated with all survey</w:t>
      </w:r>
      <w:r w:rsidR="006772D5">
        <w:rPr>
          <w:szCs w:val="24"/>
        </w:rPr>
        <w:t xml:space="preserve">, </w:t>
      </w:r>
      <w:r w:rsidRPr="00AF6496">
        <w:rPr>
          <w:szCs w:val="24"/>
        </w:rPr>
        <w:t>certification</w:t>
      </w:r>
      <w:r w:rsidR="006772D5">
        <w:rPr>
          <w:szCs w:val="24"/>
        </w:rPr>
        <w:t xml:space="preserve"> and enforcement</w:t>
      </w:r>
      <w:r w:rsidRPr="00AF6496">
        <w:rPr>
          <w:szCs w:val="24"/>
        </w:rPr>
        <w:t xml:space="preserve"> staff, their managers</w:t>
      </w:r>
      <w:r w:rsidR="006772D5">
        <w:rPr>
          <w:szCs w:val="24"/>
        </w:rPr>
        <w:t>, S</w:t>
      </w:r>
      <w:r w:rsidRPr="00AF6496">
        <w:rPr>
          <w:szCs w:val="24"/>
        </w:rPr>
        <w:t>tate/Regional Office training coordinators</w:t>
      </w:r>
      <w:r w:rsidR="006772D5">
        <w:rPr>
          <w:szCs w:val="24"/>
        </w:rPr>
        <w:t xml:space="preserve"> and the State Nurse Aide registry staff</w:t>
      </w:r>
      <w:r w:rsidRPr="00AF6496">
        <w:rPr>
          <w:szCs w:val="24"/>
        </w:rPr>
        <w:t xml:space="preserve"> within 30 days of this memorandum.</w:t>
      </w:r>
      <w:r w:rsidR="00F0172C">
        <w:rPr>
          <w:szCs w:val="24"/>
        </w:rPr>
        <w:tab/>
      </w:r>
    </w:p>
    <w:p w14:paraId="497C54E5" w14:textId="77777777" w:rsidR="00F0172C" w:rsidRDefault="00F0172C" w:rsidP="00F0172C">
      <w:pPr>
        <w:rPr>
          <w:szCs w:val="24"/>
        </w:rPr>
      </w:pPr>
    </w:p>
    <w:p w14:paraId="14DE77BE" w14:textId="2FF1E1A8" w:rsidR="002C5192" w:rsidRPr="00AF6496" w:rsidRDefault="002C5192" w:rsidP="00F0172C">
      <w:pPr>
        <w:ind w:left="4500" w:firstLine="540"/>
        <w:rPr>
          <w:szCs w:val="24"/>
        </w:rPr>
      </w:pPr>
      <w:r w:rsidRPr="00AF6496">
        <w:rPr>
          <w:szCs w:val="24"/>
        </w:rPr>
        <w:t>/s/</w:t>
      </w:r>
    </w:p>
    <w:p w14:paraId="35A46AB9" w14:textId="77777777" w:rsidR="002C5192" w:rsidRPr="00AF6496" w:rsidRDefault="00CF19F3" w:rsidP="002C5192">
      <w:pPr>
        <w:ind w:left="3600" w:firstLine="720"/>
        <w:rPr>
          <w:szCs w:val="24"/>
        </w:rPr>
      </w:pPr>
      <w:r>
        <w:rPr>
          <w:szCs w:val="24"/>
        </w:rPr>
        <w:t xml:space="preserve">  </w:t>
      </w:r>
      <w:r w:rsidR="001B2C4B">
        <w:rPr>
          <w:szCs w:val="24"/>
        </w:rPr>
        <w:t>David R. Wright</w:t>
      </w:r>
    </w:p>
    <w:p w14:paraId="7F9F059B" w14:textId="77777777" w:rsidR="002C5192" w:rsidRPr="00AF6496" w:rsidRDefault="002C5192" w:rsidP="002C5192">
      <w:pPr>
        <w:rPr>
          <w:szCs w:val="24"/>
        </w:rPr>
      </w:pPr>
    </w:p>
    <w:p w14:paraId="3D97D1A7" w14:textId="77777777" w:rsidR="009B3A5E" w:rsidRDefault="006F5E37" w:rsidP="009B3A5E">
      <w:pPr>
        <w:rPr>
          <w:szCs w:val="24"/>
        </w:rPr>
      </w:pPr>
      <w:bookmarkStart w:id="0" w:name="_GoBack"/>
      <w:bookmarkEnd w:id="0"/>
      <w:r>
        <w:rPr>
          <w:szCs w:val="24"/>
        </w:rPr>
        <w:t>Attachment</w:t>
      </w:r>
      <w:r w:rsidR="002110D7">
        <w:rPr>
          <w:szCs w:val="24"/>
        </w:rPr>
        <w:t>: Waiver and Appeals Authority Chart</w:t>
      </w:r>
      <w:r w:rsidR="009B3A5E" w:rsidRPr="009B3A5E">
        <w:rPr>
          <w:szCs w:val="24"/>
        </w:rPr>
        <w:t xml:space="preserve"> </w:t>
      </w:r>
    </w:p>
    <w:p w14:paraId="75A31CEA" w14:textId="77777777" w:rsidR="009B3A5E" w:rsidRDefault="009B3A5E" w:rsidP="009B3A5E">
      <w:pPr>
        <w:rPr>
          <w:szCs w:val="24"/>
        </w:rPr>
      </w:pPr>
    </w:p>
    <w:p w14:paraId="1BD66541" w14:textId="0452C02C" w:rsidR="009B3A5E" w:rsidRDefault="009B3A5E" w:rsidP="009B3A5E">
      <w:pPr>
        <w:rPr>
          <w:szCs w:val="24"/>
        </w:rPr>
      </w:pPr>
      <w:r w:rsidRPr="00AF6496">
        <w:rPr>
          <w:szCs w:val="24"/>
        </w:rPr>
        <w:t>cc:</w:t>
      </w:r>
      <w:r w:rsidRPr="00AF6496">
        <w:rPr>
          <w:szCs w:val="24"/>
        </w:rPr>
        <w:tab/>
        <w:t xml:space="preserve">Survey and Certification Regional Office Management </w:t>
      </w:r>
    </w:p>
    <w:p w14:paraId="0AF74070" w14:textId="77777777" w:rsidR="009B3A5E" w:rsidRDefault="009B3A5E" w:rsidP="009B3A5E">
      <w:pPr>
        <w:ind w:firstLine="720"/>
        <w:rPr>
          <w:szCs w:val="24"/>
        </w:rPr>
      </w:pPr>
      <w:r w:rsidRPr="00AF6496">
        <w:rPr>
          <w:szCs w:val="24"/>
        </w:rPr>
        <w:t>State Medicaid Agencies</w:t>
      </w:r>
    </w:p>
    <w:p w14:paraId="6EF56A62" w14:textId="075B2C0B" w:rsidR="006F5E37" w:rsidRPr="00C42410" w:rsidRDefault="006F5E37" w:rsidP="009819AE">
      <w:pPr>
        <w:rPr>
          <w:szCs w:val="24"/>
        </w:rPr>
      </w:pPr>
    </w:p>
    <w:sectPr w:rsidR="006F5E37" w:rsidRPr="00C42410" w:rsidSect="00C251E9">
      <w:headerReference w:type="default" r:id="rId14"/>
      <w:headerReference w:type="first" r:id="rId15"/>
      <w:pgSz w:w="12240" w:h="15840" w:code="1"/>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604BA" w14:textId="77777777" w:rsidR="002773D2" w:rsidRDefault="002773D2" w:rsidP="00401752">
      <w:r>
        <w:separator/>
      </w:r>
    </w:p>
  </w:endnote>
  <w:endnote w:type="continuationSeparator" w:id="0">
    <w:p w14:paraId="0796CDE0" w14:textId="77777777" w:rsidR="002773D2" w:rsidRDefault="002773D2" w:rsidP="0040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EB15E" w14:textId="77777777" w:rsidR="002773D2" w:rsidRDefault="002773D2" w:rsidP="00401752">
      <w:r>
        <w:separator/>
      </w:r>
    </w:p>
  </w:footnote>
  <w:footnote w:type="continuationSeparator" w:id="0">
    <w:p w14:paraId="1EC86326" w14:textId="77777777" w:rsidR="002773D2" w:rsidRDefault="002773D2" w:rsidP="0040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8299" w14:textId="77777777" w:rsidR="00C251E9" w:rsidRPr="00C251E9" w:rsidRDefault="00C251E9" w:rsidP="00C251E9">
    <w:pPr>
      <w:tabs>
        <w:tab w:val="left" w:pos="1080"/>
        <w:tab w:val="left" w:pos="1440"/>
        <w:tab w:val="left" w:pos="2160"/>
        <w:tab w:val="left" w:pos="2880"/>
      </w:tabs>
      <w:rPr>
        <w:bCs/>
      </w:rPr>
    </w:pPr>
    <w:r w:rsidRPr="00895B53">
      <w:rPr>
        <w:bCs/>
      </w:rPr>
      <w:t xml:space="preserve">Page </w:t>
    </w:r>
    <w:r w:rsidRPr="00C251E9">
      <w:rPr>
        <w:bCs/>
      </w:rPr>
      <w:fldChar w:fldCharType="begin"/>
    </w:r>
    <w:r w:rsidRPr="00C251E9">
      <w:rPr>
        <w:bCs/>
      </w:rPr>
      <w:instrText xml:space="preserve"> PAGE   \* MERGEFORMAT </w:instrText>
    </w:r>
    <w:r w:rsidRPr="00C251E9">
      <w:rPr>
        <w:bCs/>
      </w:rPr>
      <w:fldChar w:fldCharType="separate"/>
    </w:r>
    <w:r w:rsidR="009B3A5E">
      <w:rPr>
        <w:bCs/>
        <w:noProof/>
      </w:rPr>
      <w:t>2</w:t>
    </w:r>
    <w:r w:rsidRPr="00C251E9">
      <w:rPr>
        <w:bCs/>
        <w:noProof/>
      </w:rPr>
      <w:fldChar w:fldCharType="end"/>
    </w:r>
    <w:r>
      <w:rPr>
        <w:bCs/>
      </w:rPr>
      <w:t xml:space="preserve"> – State Survey Agency Directors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6525" w14:textId="714AEBB8" w:rsidR="007C5C3D" w:rsidRDefault="007C5C3D" w:rsidP="00211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620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D104C"/>
    <w:multiLevelType w:val="hybridMultilevel"/>
    <w:tmpl w:val="4078B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5241"/>
    <w:multiLevelType w:val="hybridMultilevel"/>
    <w:tmpl w:val="76DA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4717D"/>
    <w:multiLevelType w:val="hybridMultilevel"/>
    <w:tmpl w:val="095EC13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90D84"/>
    <w:multiLevelType w:val="hybridMultilevel"/>
    <w:tmpl w:val="6E54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71E29"/>
    <w:multiLevelType w:val="hybridMultilevel"/>
    <w:tmpl w:val="CDC23198"/>
    <w:lvl w:ilvl="0" w:tplc="3F981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D70866"/>
    <w:multiLevelType w:val="hybridMultilevel"/>
    <w:tmpl w:val="ADF8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1C9A"/>
    <w:multiLevelType w:val="hybridMultilevel"/>
    <w:tmpl w:val="11DA4F88"/>
    <w:lvl w:ilvl="0" w:tplc="A2868A32">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407E0"/>
    <w:multiLevelType w:val="hybridMultilevel"/>
    <w:tmpl w:val="AB9273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34F39"/>
    <w:multiLevelType w:val="hybridMultilevel"/>
    <w:tmpl w:val="F5DA4E8A"/>
    <w:lvl w:ilvl="0" w:tplc="9B082CA6">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A51EB3"/>
    <w:multiLevelType w:val="hybridMultilevel"/>
    <w:tmpl w:val="11DA4F88"/>
    <w:lvl w:ilvl="0" w:tplc="A2868A32">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2574A"/>
    <w:multiLevelType w:val="hybridMultilevel"/>
    <w:tmpl w:val="F15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61D33"/>
    <w:multiLevelType w:val="hybridMultilevel"/>
    <w:tmpl w:val="C052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024D4"/>
    <w:multiLevelType w:val="hybridMultilevel"/>
    <w:tmpl w:val="27FE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46B21"/>
    <w:multiLevelType w:val="hybridMultilevel"/>
    <w:tmpl w:val="610A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F06E5"/>
    <w:multiLevelType w:val="hybridMultilevel"/>
    <w:tmpl w:val="5BF4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6573A"/>
    <w:multiLevelType w:val="hybridMultilevel"/>
    <w:tmpl w:val="8662C9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3E23F3"/>
    <w:multiLevelType w:val="hybridMultilevel"/>
    <w:tmpl w:val="D130D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B449A"/>
    <w:multiLevelType w:val="hybridMultilevel"/>
    <w:tmpl w:val="F784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009C4"/>
    <w:multiLevelType w:val="hybridMultilevel"/>
    <w:tmpl w:val="D0D62E98"/>
    <w:lvl w:ilvl="0" w:tplc="9FAAEAAA">
      <w:start w:val="1"/>
      <w:numFmt w:val="bullet"/>
      <w:lvlText w:val="•"/>
      <w:lvlJc w:val="left"/>
      <w:pPr>
        <w:tabs>
          <w:tab w:val="num" w:pos="216"/>
        </w:tabs>
        <w:ind w:left="288" w:hanging="288"/>
      </w:pPr>
      <w:rPr>
        <w:rFonts w:ascii="Times New Roman" w:hAnsi="Times New Roman" w:cs="Times New Roman" w:hint="default"/>
        <w:b w:val="0"/>
        <w:i w:val="0"/>
        <w:strike w:val="0"/>
        <w:dstrike w:val="0"/>
        <w:sz w:val="32"/>
        <w:szCs w:val="1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0184C"/>
    <w:multiLevelType w:val="hybridMultilevel"/>
    <w:tmpl w:val="C0E6A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86621C"/>
    <w:multiLevelType w:val="hybridMultilevel"/>
    <w:tmpl w:val="8518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814A4"/>
    <w:multiLevelType w:val="hybridMultilevel"/>
    <w:tmpl w:val="88D3DB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433434B"/>
    <w:multiLevelType w:val="hybridMultilevel"/>
    <w:tmpl w:val="939E8E9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5855AB1"/>
    <w:multiLevelType w:val="hybridMultilevel"/>
    <w:tmpl w:val="21C2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1255B"/>
    <w:multiLevelType w:val="hybridMultilevel"/>
    <w:tmpl w:val="9020A75C"/>
    <w:lvl w:ilvl="0" w:tplc="59F47636">
      <w:start w:val="1"/>
      <w:numFmt w:val="lowerRoman"/>
      <w:lvlText w:val="(%1)"/>
      <w:lvlJc w:val="left"/>
      <w:pPr>
        <w:ind w:left="720" w:hanging="360"/>
      </w:pPr>
      <w:rPr>
        <w:rFonts w:hint="default"/>
        <w:color w:val="0066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16D7E"/>
    <w:multiLevelType w:val="hybridMultilevel"/>
    <w:tmpl w:val="B0E2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0207E"/>
    <w:multiLevelType w:val="hybridMultilevel"/>
    <w:tmpl w:val="BCCC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B5349"/>
    <w:multiLevelType w:val="hybridMultilevel"/>
    <w:tmpl w:val="A1C21AD6"/>
    <w:lvl w:ilvl="0" w:tplc="D8CEF186">
      <w:start w:val="1"/>
      <w:numFmt w:val="bullet"/>
      <w:lvlText w:val=""/>
      <w:lvlJc w:val="left"/>
      <w:pPr>
        <w:tabs>
          <w:tab w:val="num" w:pos="792"/>
        </w:tabs>
        <w:ind w:left="792" w:hanging="216"/>
      </w:pPr>
      <w:rPr>
        <w:rFonts w:ascii="Symbol" w:hAnsi="Symbol" w:hint="default"/>
        <w:sz w:val="20"/>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9" w15:restartNumberingAfterBreak="0">
    <w:nsid w:val="708A20BE"/>
    <w:multiLevelType w:val="hybridMultilevel"/>
    <w:tmpl w:val="34D0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C107C"/>
    <w:multiLevelType w:val="hybridMultilevel"/>
    <w:tmpl w:val="11DA4F88"/>
    <w:lvl w:ilvl="0" w:tplc="A2868A32">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10F51"/>
    <w:multiLevelType w:val="singleLevel"/>
    <w:tmpl w:val="D03AFFCA"/>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7558155C"/>
    <w:multiLevelType w:val="hybridMultilevel"/>
    <w:tmpl w:val="E000D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339A9"/>
    <w:multiLevelType w:val="hybridMultilevel"/>
    <w:tmpl w:val="9004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67433"/>
    <w:multiLevelType w:val="hybridMultilevel"/>
    <w:tmpl w:val="4662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86B70"/>
    <w:multiLevelType w:val="hybridMultilevel"/>
    <w:tmpl w:val="7A7C5218"/>
    <w:lvl w:ilvl="0" w:tplc="59F47636">
      <w:start w:val="1"/>
      <w:numFmt w:val="lowerRoman"/>
      <w:lvlText w:val="(%1)"/>
      <w:lvlJc w:val="left"/>
      <w:pPr>
        <w:ind w:left="1170" w:hanging="720"/>
      </w:pPr>
      <w:rPr>
        <w:rFonts w:hint="default"/>
        <w:color w:val="0066CC"/>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CD54B97"/>
    <w:multiLevelType w:val="hybridMultilevel"/>
    <w:tmpl w:val="37EA86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D30FDB"/>
    <w:multiLevelType w:val="hybridMultilevel"/>
    <w:tmpl w:val="F0A44D8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9"/>
  </w:num>
  <w:num w:numId="2">
    <w:abstractNumId w:val="28"/>
  </w:num>
  <w:num w:numId="3">
    <w:abstractNumId w:val="34"/>
  </w:num>
  <w:num w:numId="4">
    <w:abstractNumId w:val="29"/>
  </w:num>
  <w:num w:numId="5">
    <w:abstractNumId w:val="22"/>
  </w:num>
  <w:num w:numId="6">
    <w:abstractNumId w:val="23"/>
  </w:num>
  <w:num w:numId="7">
    <w:abstractNumId w:val="27"/>
  </w:num>
  <w:num w:numId="8">
    <w:abstractNumId w:val="2"/>
  </w:num>
  <w:num w:numId="9">
    <w:abstractNumId w:val="26"/>
  </w:num>
  <w:num w:numId="10">
    <w:abstractNumId w:val="32"/>
  </w:num>
  <w:num w:numId="11">
    <w:abstractNumId w:val="13"/>
  </w:num>
  <w:num w:numId="12">
    <w:abstractNumId w:val="1"/>
  </w:num>
  <w:num w:numId="13">
    <w:abstractNumId w:val="11"/>
  </w:num>
  <w:num w:numId="14">
    <w:abstractNumId w:val="36"/>
  </w:num>
  <w:num w:numId="15">
    <w:abstractNumId w:val="17"/>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7"/>
  </w:num>
  <w:num w:numId="20">
    <w:abstractNumId w:val="21"/>
  </w:num>
  <w:num w:numId="21">
    <w:abstractNumId w:val="33"/>
  </w:num>
  <w:num w:numId="22">
    <w:abstractNumId w:val="0"/>
  </w:num>
  <w:num w:numId="23">
    <w:abstractNumId w:val="4"/>
  </w:num>
  <w:num w:numId="24">
    <w:abstractNumId w:val="16"/>
  </w:num>
  <w:num w:numId="25">
    <w:abstractNumId w:val="12"/>
  </w:num>
  <w:num w:numId="26">
    <w:abstractNumId w:val="6"/>
  </w:num>
  <w:num w:numId="27">
    <w:abstractNumId w:val="14"/>
  </w:num>
  <w:num w:numId="28">
    <w:abstractNumId w:val="20"/>
  </w:num>
  <w:num w:numId="29">
    <w:abstractNumId w:val="15"/>
  </w:num>
  <w:num w:numId="30">
    <w:abstractNumId w:val="8"/>
  </w:num>
  <w:num w:numId="31">
    <w:abstractNumId w:val="35"/>
  </w:num>
  <w:num w:numId="32">
    <w:abstractNumId w:val="25"/>
  </w:num>
  <w:num w:numId="33">
    <w:abstractNumId w:val="10"/>
  </w:num>
  <w:num w:numId="34">
    <w:abstractNumId w:val="24"/>
  </w:num>
  <w:num w:numId="35">
    <w:abstractNumId w:val="3"/>
  </w:num>
  <w:num w:numId="36">
    <w:abstractNumId w:val="5"/>
  </w:num>
  <w:num w:numId="37">
    <w:abstractNumId w:val="30"/>
  </w:num>
  <w:num w:numId="38">
    <w:abstractNumId w:val="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92"/>
    <w:rsid w:val="00004972"/>
    <w:rsid w:val="00005302"/>
    <w:rsid w:val="0000612A"/>
    <w:rsid w:val="000079D2"/>
    <w:rsid w:val="00012931"/>
    <w:rsid w:val="00020D82"/>
    <w:rsid w:val="00021B00"/>
    <w:rsid w:val="00025117"/>
    <w:rsid w:val="000279D6"/>
    <w:rsid w:val="00034E39"/>
    <w:rsid w:val="00035467"/>
    <w:rsid w:val="0004565E"/>
    <w:rsid w:val="00054F45"/>
    <w:rsid w:val="00057DC1"/>
    <w:rsid w:val="000623F9"/>
    <w:rsid w:val="00063EFA"/>
    <w:rsid w:val="00070379"/>
    <w:rsid w:val="00073FC7"/>
    <w:rsid w:val="00074FCB"/>
    <w:rsid w:val="000756A6"/>
    <w:rsid w:val="0007728E"/>
    <w:rsid w:val="00085E52"/>
    <w:rsid w:val="00093199"/>
    <w:rsid w:val="00097039"/>
    <w:rsid w:val="000A5906"/>
    <w:rsid w:val="000B0036"/>
    <w:rsid w:val="000C06F8"/>
    <w:rsid w:val="000C5DCC"/>
    <w:rsid w:val="000C7739"/>
    <w:rsid w:val="000E674A"/>
    <w:rsid w:val="000F44ED"/>
    <w:rsid w:val="00102961"/>
    <w:rsid w:val="00104B4A"/>
    <w:rsid w:val="001054AB"/>
    <w:rsid w:val="0010785C"/>
    <w:rsid w:val="00107985"/>
    <w:rsid w:val="00111DF6"/>
    <w:rsid w:val="00120C7C"/>
    <w:rsid w:val="0012112E"/>
    <w:rsid w:val="00122781"/>
    <w:rsid w:val="00122DE7"/>
    <w:rsid w:val="00124A66"/>
    <w:rsid w:val="00124D5E"/>
    <w:rsid w:val="001258B4"/>
    <w:rsid w:val="001264EC"/>
    <w:rsid w:val="00131928"/>
    <w:rsid w:val="00131C7B"/>
    <w:rsid w:val="00133390"/>
    <w:rsid w:val="00134EEA"/>
    <w:rsid w:val="00142055"/>
    <w:rsid w:val="001448B6"/>
    <w:rsid w:val="001522A9"/>
    <w:rsid w:val="001564F4"/>
    <w:rsid w:val="00163E0B"/>
    <w:rsid w:val="00166F48"/>
    <w:rsid w:val="00186917"/>
    <w:rsid w:val="00187425"/>
    <w:rsid w:val="001A1914"/>
    <w:rsid w:val="001A2FDA"/>
    <w:rsid w:val="001A4A51"/>
    <w:rsid w:val="001A66B0"/>
    <w:rsid w:val="001B2C4B"/>
    <w:rsid w:val="001B39AF"/>
    <w:rsid w:val="001B4334"/>
    <w:rsid w:val="001B7160"/>
    <w:rsid w:val="001C2C00"/>
    <w:rsid w:val="001C4E18"/>
    <w:rsid w:val="001D218E"/>
    <w:rsid w:val="001D7E49"/>
    <w:rsid w:val="001E0C64"/>
    <w:rsid w:val="001E265D"/>
    <w:rsid w:val="001E3BF0"/>
    <w:rsid w:val="001E55DC"/>
    <w:rsid w:val="001F51CE"/>
    <w:rsid w:val="001F6131"/>
    <w:rsid w:val="001F623C"/>
    <w:rsid w:val="001F693D"/>
    <w:rsid w:val="001F6D0D"/>
    <w:rsid w:val="0020098E"/>
    <w:rsid w:val="00204946"/>
    <w:rsid w:val="002110D7"/>
    <w:rsid w:val="00212077"/>
    <w:rsid w:val="0021432C"/>
    <w:rsid w:val="00215F13"/>
    <w:rsid w:val="00224669"/>
    <w:rsid w:val="0022589F"/>
    <w:rsid w:val="00225FB9"/>
    <w:rsid w:val="0023107C"/>
    <w:rsid w:val="00231700"/>
    <w:rsid w:val="00233D90"/>
    <w:rsid w:val="0023429D"/>
    <w:rsid w:val="00247C2E"/>
    <w:rsid w:val="00250CF8"/>
    <w:rsid w:val="00260F59"/>
    <w:rsid w:val="0026195B"/>
    <w:rsid w:val="00262612"/>
    <w:rsid w:val="00272A47"/>
    <w:rsid w:val="00273644"/>
    <w:rsid w:val="002736BD"/>
    <w:rsid w:val="002773D2"/>
    <w:rsid w:val="00284D07"/>
    <w:rsid w:val="0028617C"/>
    <w:rsid w:val="002918E9"/>
    <w:rsid w:val="002922C3"/>
    <w:rsid w:val="002925B6"/>
    <w:rsid w:val="00295E0A"/>
    <w:rsid w:val="00297C56"/>
    <w:rsid w:val="002A7AB0"/>
    <w:rsid w:val="002B2E95"/>
    <w:rsid w:val="002B65AE"/>
    <w:rsid w:val="002C1A59"/>
    <w:rsid w:val="002C24E2"/>
    <w:rsid w:val="002C5192"/>
    <w:rsid w:val="002D7165"/>
    <w:rsid w:val="002E0E80"/>
    <w:rsid w:val="002E1890"/>
    <w:rsid w:val="002E295D"/>
    <w:rsid w:val="002E79B7"/>
    <w:rsid w:val="002F44C0"/>
    <w:rsid w:val="002F6D15"/>
    <w:rsid w:val="00302F2B"/>
    <w:rsid w:val="00306453"/>
    <w:rsid w:val="00311152"/>
    <w:rsid w:val="00311D27"/>
    <w:rsid w:val="00312FDC"/>
    <w:rsid w:val="00313E8F"/>
    <w:rsid w:val="00315BDA"/>
    <w:rsid w:val="00321EE0"/>
    <w:rsid w:val="00330A86"/>
    <w:rsid w:val="003328CD"/>
    <w:rsid w:val="00337746"/>
    <w:rsid w:val="0034177D"/>
    <w:rsid w:val="00342326"/>
    <w:rsid w:val="00343958"/>
    <w:rsid w:val="00345ABA"/>
    <w:rsid w:val="0035101A"/>
    <w:rsid w:val="00352A18"/>
    <w:rsid w:val="00352E93"/>
    <w:rsid w:val="003564D3"/>
    <w:rsid w:val="003647FB"/>
    <w:rsid w:val="00364C70"/>
    <w:rsid w:val="00366D8D"/>
    <w:rsid w:val="003735D1"/>
    <w:rsid w:val="003747B1"/>
    <w:rsid w:val="00374E24"/>
    <w:rsid w:val="003807AA"/>
    <w:rsid w:val="0038661C"/>
    <w:rsid w:val="00386DF1"/>
    <w:rsid w:val="00391977"/>
    <w:rsid w:val="00392073"/>
    <w:rsid w:val="00397473"/>
    <w:rsid w:val="003A2FF6"/>
    <w:rsid w:val="003A37F7"/>
    <w:rsid w:val="003A484A"/>
    <w:rsid w:val="003B1FB4"/>
    <w:rsid w:val="003B23E7"/>
    <w:rsid w:val="003C066E"/>
    <w:rsid w:val="003C1C61"/>
    <w:rsid w:val="003C2935"/>
    <w:rsid w:val="003C62F7"/>
    <w:rsid w:val="003C6A58"/>
    <w:rsid w:val="003C7015"/>
    <w:rsid w:val="003D2045"/>
    <w:rsid w:val="003D2FA3"/>
    <w:rsid w:val="003D3BFA"/>
    <w:rsid w:val="003D4006"/>
    <w:rsid w:val="003D4112"/>
    <w:rsid w:val="003E1856"/>
    <w:rsid w:val="003E2514"/>
    <w:rsid w:val="003E436F"/>
    <w:rsid w:val="003E5060"/>
    <w:rsid w:val="003E7F8B"/>
    <w:rsid w:val="003F1BE9"/>
    <w:rsid w:val="003F2E37"/>
    <w:rsid w:val="00401752"/>
    <w:rsid w:val="004018EC"/>
    <w:rsid w:val="0040313C"/>
    <w:rsid w:val="00407614"/>
    <w:rsid w:val="0042023B"/>
    <w:rsid w:val="0042290E"/>
    <w:rsid w:val="00426F37"/>
    <w:rsid w:val="004309E9"/>
    <w:rsid w:val="0043153A"/>
    <w:rsid w:val="004412F6"/>
    <w:rsid w:val="00444A15"/>
    <w:rsid w:val="004458E2"/>
    <w:rsid w:val="004520CF"/>
    <w:rsid w:val="00454E83"/>
    <w:rsid w:val="00456027"/>
    <w:rsid w:val="00463F10"/>
    <w:rsid w:val="00465762"/>
    <w:rsid w:val="00467979"/>
    <w:rsid w:val="00471E73"/>
    <w:rsid w:val="00475D3F"/>
    <w:rsid w:val="004766C9"/>
    <w:rsid w:val="00477893"/>
    <w:rsid w:val="004812E7"/>
    <w:rsid w:val="004821A7"/>
    <w:rsid w:val="0048636E"/>
    <w:rsid w:val="004928E1"/>
    <w:rsid w:val="00493715"/>
    <w:rsid w:val="004A232A"/>
    <w:rsid w:val="004A51BF"/>
    <w:rsid w:val="004C2AF2"/>
    <w:rsid w:val="004C2B53"/>
    <w:rsid w:val="004C3EC2"/>
    <w:rsid w:val="004D104E"/>
    <w:rsid w:val="004D1E70"/>
    <w:rsid w:val="004D3E22"/>
    <w:rsid w:val="004E0DDC"/>
    <w:rsid w:val="004E0F31"/>
    <w:rsid w:val="004E1DCB"/>
    <w:rsid w:val="004E1FB9"/>
    <w:rsid w:val="004F1020"/>
    <w:rsid w:val="004F113D"/>
    <w:rsid w:val="004F1328"/>
    <w:rsid w:val="004F1D46"/>
    <w:rsid w:val="004F7525"/>
    <w:rsid w:val="00501329"/>
    <w:rsid w:val="00504D76"/>
    <w:rsid w:val="0051439A"/>
    <w:rsid w:val="00514913"/>
    <w:rsid w:val="0052307E"/>
    <w:rsid w:val="00523AC5"/>
    <w:rsid w:val="005266B5"/>
    <w:rsid w:val="00526CE4"/>
    <w:rsid w:val="005314F6"/>
    <w:rsid w:val="0053489D"/>
    <w:rsid w:val="00536353"/>
    <w:rsid w:val="00536B43"/>
    <w:rsid w:val="005370BD"/>
    <w:rsid w:val="00543D00"/>
    <w:rsid w:val="005510EC"/>
    <w:rsid w:val="00552FD9"/>
    <w:rsid w:val="00554BE8"/>
    <w:rsid w:val="005566D5"/>
    <w:rsid w:val="00561E0B"/>
    <w:rsid w:val="00562906"/>
    <w:rsid w:val="0056569F"/>
    <w:rsid w:val="005710C3"/>
    <w:rsid w:val="005720AA"/>
    <w:rsid w:val="005744E1"/>
    <w:rsid w:val="0059024A"/>
    <w:rsid w:val="00590D46"/>
    <w:rsid w:val="00593346"/>
    <w:rsid w:val="005A3350"/>
    <w:rsid w:val="005A4292"/>
    <w:rsid w:val="005A4BFC"/>
    <w:rsid w:val="005A6C1E"/>
    <w:rsid w:val="005B0055"/>
    <w:rsid w:val="005B7C4E"/>
    <w:rsid w:val="005D04F0"/>
    <w:rsid w:val="005D341F"/>
    <w:rsid w:val="005D43B8"/>
    <w:rsid w:val="005D7971"/>
    <w:rsid w:val="005E17C6"/>
    <w:rsid w:val="005E4C66"/>
    <w:rsid w:val="005E4D54"/>
    <w:rsid w:val="005E73DB"/>
    <w:rsid w:val="005F0431"/>
    <w:rsid w:val="005F1BA0"/>
    <w:rsid w:val="005F30C5"/>
    <w:rsid w:val="005F3633"/>
    <w:rsid w:val="005F4981"/>
    <w:rsid w:val="00603E4D"/>
    <w:rsid w:val="0060411C"/>
    <w:rsid w:val="00605C69"/>
    <w:rsid w:val="00607F62"/>
    <w:rsid w:val="006113A0"/>
    <w:rsid w:val="006117F5"/>
    <w:rsid w:val="00616DB0"/>
    <w:rsid w:val="00621882"/>
    <w:rsid w:val="00630C8A"/>
    <w:rsid w:val="00631638"/>
    <w:rsid w:val="00632CDA"/>
    <w:rsid w:val="00632FB2"/>
    <w:rsid w:val="00633321"/>
    <w:rsid w:val="00634048"/>
    <w:rsid w:val="00635AED"/>
    <w:rsid w:val="00635FC6"/>
    <w:rsid w:val="006362B2"/>
    <w:rsid w:val="006373D7"/>
    <w:rsid w:val="00640476"/>
    <w:rsid w:val="00642A42"/>
    <w:rsid w:val="0064361A"/>
    <w:rsid w:val="00644416"/>
    <w:rsid w:val="00657271"/>
    <w:rsid w:val="006631B8"/>
    <w:rsid w:val="00665CA3"/>
    <w:rsid w:val="006661E6"/>
    <w:rsid w:val="00666B88"/>
    <w:rsid w:val="006702B3"/>
    <w:rsid w:val="00671D5E"/>
    <w:rsid w:val="00675003"/>
    <w:rsid w:val="006772D5"/>
    <w:rsid w:val="006776FC"/>
    <w:rsid w:val="00680CB3"/>
    <w:rsid w:val="00682A6D"/>
    <w:rsid w:val="006916D0"/>
    <w:rsid w:val="006A1A09"/>
    <w:rsid w:val="006B4077"/>
    <w:rsid w:val="006B4D82"/>
    <w:rsid w:val="006C478E"/>
    <w:rsid w:val="006D2C21"/>
    <w:rsid w:val="006E0BFA"/>
    <w:rsid w:val="006E335B"/>
    <w:rsid w:val="006E4E3B"/>
    <w:rsid w:val="006F4110"/>
    <w:rsid w:val="006F45F1"/>
    <w:rsid w:val="006F5E37"/>
    <w:rsid w:val="00700502"/>
    <w:rsid w:val="007009FF"/>
    <w:rsid w:val="00700D8C"/>
    <w:rsid w:val="00702AAC"/>
    <w:rsid w:val="007078DA"/>
    <w:rsid w:val="00712EB7"/>
    <w:rsid w:val="00715F0E"/>
    <w:rsid w:val="00720092"/>
    <w:rsid w:val="00723A8D"/>
    <w:rsid w:val="00724B69"/>
    <w:rsid w:val="00735C24"/>
    <w:rsid w:val="00740078"/>
    <w:rsid w:val="00740EDA"/>
    <w:rsid w:val="00757050"/>
    <w:rsid w:val="00761C54"/>
    <w:rsid w:val="00763056"/>
    <w:rsid w:val="00766351"/>
    <w:rsid w:val="00771597"/>
    <w:rsid w:val="00781BB8"/>
    <w:rsid w:val="00791FA7"/>
    <w:rsid w:val="00794E58"/>
    <w:rsid w:val="007A078F"/>
    <w:rsid w:val="007A4504"/>
    <w:rsid w:val="007A466C"/>
    <w:rsid w:val="007A4A31"/>
    <w:rsid w:val="007B2ACC"/>
    <w:rsid w:val="007B4016"/>
    <w:rsid w:val="007B6525"/>
    <w:rsid w:val="007C0B8F"/>
    <w:rsid w:val="007C4242"/>
    <w:rsid w:val="007C5C3D"/>
    <w:rsid w:val="007C66D2"/>
    <w:rsid w:val="007D0B9B"/>
    <w:rsid w:val="007D425B"/>
    <w:rsid w:val="007D7C8E"/>
    <w:rsid w:val="007E3166"/>
    <w:rsid w:val="007E72A0"/>
    <w:rsid w:val="007F0FE1"/>
    <w:rsid w:val="007F1B8E"/>
    <w:rsid w:val="007F2A87"/>
    <w:rsid w:val="00802C02"/>
    <w:rsid w:val="00802E95"/>
    <w:rsid w:val="00805DFF"/>
    <w:rsid w:val="00806198"/>
    <w:rsid w:val="00807013"/>
    <w:rsid w:val="0081019F"/>
    <w:rsid w:val="00811112"/>
    <w:rsid w:val="0081155C"/>
    <w:rsid w:val="00814272"/>
    <w:rsid w:val="0082152C"/>
    <w:rsid w:val="0082478E"/>
    <w:rsid w:val="008262CA"/>
    <w:rsid w:val="00826B83"/>
    <w:rsid w:val="00831781"/>
    <w:rsid w:val="00831DF7"/>
    <w:rsid w:val="00834CA2"/>
    <w:rsid w:val="008363B1"/>
    <w:rsid w:val="00842CED"/>
    <w:rsid w:val="0084714D"/>
    <w:rsid w:val="00847E2C"/>
    <w:rsid w:val="00862C07"/>
    <w:rsid w:val="00866B02"/>
    <w:rsid w:val="0086704B"/>
    <w:rsid w:val="008708B1"/>
    <w:rsid w:val="0087607C"/>
    <w:rsid w:val="008779A0"/>
    <w:rsid w:val="00895B53"/>
    <w:rsid w:val="008A1A00"/>
    <w:rsid w:val="008B018C"/>
    <w:rsid w:val="008B0959"/>
    <w:rsid w:val="008B606F"/>
    <w:rsid w:val="008B75A2"/>
    <w:rsid w:val="008C0643"/>
    <w:rsid w:val="008C065A"/>
    <w:rsid w:val="008C3C6B"/>
    <w:rsid w:val="008D0F26"/>
    <w:rsid w:val="008D293B"/>
    <w:rsid w:val="008D3476"/>
    <w:rsid w:val="008D5D10"/>
    <w:rsid w:val="008E11BA"/>
    <w:rsid w:val="008E3DE9"/>
    <w:rsid w:val="008E709F"/>
    <w:rsid w:val="008E738A"/>
    <w:rsid w:val="0090270D"/>
    <w:rsid w:val="00902818"/>
    <w:rsid w:val="009075B6"/>
    <w:rsid w:val="00910F50"/>
    <w:rsid w:val="00914079"/>
    <w:rsid w:val="0091626B"/>
    <w:rsid w:val="00917526"/>
    <w:rsid w:val="0092024B"/>
    <w:rsid w:val="00920B16"/>
    <w:rsid w:val="00923FFF"/>
    <w:rsid w:val="0092487F"/>
    <w:rsid w:val="009303F2"/>
    <w:rsid w:val="00930F9C"/>
    <w:rsid w:val="00940CE2"/>
    <w:rsid w:val="00943ECC"/>
    <w:rsid w:val="00951F16"/>
    <w:rsid w:val="00955902"/>
    <w:rsid w:val="0095788C"/>
    <w:rsid w:val="00963AEF"/>
    <w:rsid w:val="00967C41"/>
    <w:rsid w:val="009717A0"/>
    <w:rsid w:val="00971812"/>
    <w:rsid w:val="009726AF"/>
    <w:rsid w:val="0097623F"/>
    <w:rsid w:val="00980FE4"/>
    <w:rsid w:val="00981795"/>
    <w:rsid w:val="009819AE"/>
    <w:rsid w:val="00982E2E"/>
    <w:rsid w:val="009831F5"/>
    <w:rsid w:val="0098616C"/>
    <w:rsid w:val="009943B4"/>
    <w:rsid w:val="009A08EF"/>
    <w:rsid w:val="009A3FCF"/>
    <w:rsid w:val="009A44DD"/>
    <w:rsid w:val="009B0901"/>
    <w:rsid w:val="009B0D06"/>
    <w:rsid w:val="009B30D6"/>
    <w:rsid w:val="009B3A5E"/>
    <w:rsid w:val="009B71A0"/>
    <w:rsid w:val="009D0991"/>
    <w:rsid w:val="009D413A"/>
    <w:rsid w:val="009D4C4D"/>
    <w:rsid w:val="009D6274"/>
    <w:rsid w:val="009E5C8B"/>
    <w:rsid w:val="009E6CD0"/>
    <w:rsid w:val="009F0073"/>
    <w:rsid w:val="009F1449"/>
    <w:rsid w:val="009F1F7C"/>
    <w:rsid w:val="009F3511"/>
    <w:rsid w:val="009F54D2"/>
    <w:rsid w:val="00A01409"/>
    <w:rsid w:val="00A04B1D"/>
    <w:rsid w:val="00A04BC8"/>
    <w:rsid w:val="00A06C34"/>
    <w:rsid w:val="00A1157C"/>
    <w:rsid w:val="00A14B09"/>
    <w:rsid w:val="00A15C37"/>
    <w:rsid w:val="00A16E04"/>
    <w:rsid w:val="00A213FF"/>
    <w:rsid w:val="00A27028"/>
    <w:rsid w:val="00A27E04"/>
    <w:rsid w:val="00A27FCC"/>
    <w:rsid w:val="00A33C1F"/>
    <w:rsid w:val="00A346CA"/>
    <w:rsid w:val="00A3618F"/>
    <w:rsid w:val="00A36C65"/>
    <w:rsid w:val="00A36EE1"/>
    <w:rsid w:val="00A37ECF"/>
    <w:rsid w:val="00A40839"/>
    <w:rsid w:val="00A41A81"/>
    <w:rsid w:val="00A50273"/>
    <w:rsid w:val="00A54280"/>
    <w:rsid w:val="00A57F8C"/>
    <w:rsid w:val="00A6025E"/>
    <w:rsid w:val="00A61EA9"/>
    <w:rsid w:val="00A621A4"/>
    <w:rsid w:val="00A658AA"/>
    <w:rsid w:val="00A74247"/>
    <w:rsid w:val="00A74944"/>
    <w:rsid w:val="00A80A47"/>
    <w:rsid w:val="00A83357"/>
    <w:rsid w:val="00A83FED"/>
    <w:rsid w:val="00A87590"/>
    <w:rsid w:val="00A912B3"/>
    <w:rsid w:val="00A91FDC"/>
    <w:rsid w:val="00A92BB5"/>
    <w:rsid w:val="00A96CAF"/>
    <w:rsid w:val="00A97A11"/>
    <w:rsid w:val="00AA0CBD"/>
    <w:rsid w:val="00AA27CE"/>
    <w:rsid w:val="00AA53C2"/>
    <w:rsid w:val="00AA7491"/>
    <w:rsid w:val="00AB1D2C"/>
    <w:rsid w:val="00AB34E8"/>
    <w:rsid w:val="00AB5FE7"/>
    <w:rsid w:val="00AB7440"/>
    <w:rsid w:val="00AC21DF"/>
    <w:rsid w:val="00AC2291"/>
    <w:rsid w:val="00AC4E3A"/>
    <w:rsid w:val="00AC73A4"/>
    <w:rsid w:val="00AC76D8"/>
    <w:rsid w:val="00AD3786"/>
    <w:rsid w:val="00AD3CA4"/>
    <w:rsid w:val="00AD5CA8"/>
    <w:rsid w:val="00AE20E0"/>
    <w:rsid w:val="00AE401F"/>
    <w:rsid w:val="00AE4FEF"/>
    <w:rsid w:val="00AF1F1A"/>
    <w:rsid w:val="00AF5469"/>
    <w:rsid w:val="00AF6496"/>
    <w:rsid w:val="00AF67D6"/>
    <w:rsid w:val="00AF77A1"/>
    <w:rsid w:val="00B06153"/>
    <w:rsid w:val="00B11971"/>
    <w:rsid w:val="00B11BBF"/>
    <w:rsid w:val="00B12C36"/>
    <w:rsid w:val="00B1302A"/>
    <w:rsid w:val="00B256A9"/>
    <w:rsid w:val="00B25823"/>
    <w:rsid w:val="00B25990"/>
    <w:rsid w:val="00B26C8D"/>
    <w:rsid w:val="00B30B7F"/>
    <w:rsid w:val="00B525EA"/>
    <w:rsid w:val="00B54D86"/>
    <w:rsid w:val="00B5771E"/>
    <w:rsid w:val="00B67BFA"/>
    <w:rsid w:val="00B80780"/>
    <w:rsid w:val="00B82956"/>
    <w:rsid w:val="00B864CF"/>
    <w:rsid w:val="00B930D5"/>
    <w:rsid w:val="00B93F55"/>
    <w:rsid w:val="00BA06CB"/>
    <w:rsid w:val="00BA2AD7"/>
    <w:rsid w:val="00BA57D2"/>
    <w:rsid w:val="00BA6BD8"/>
    <w:rsid w:val="00BB16CF"/>
    <w:rsid w:val="00BB32CE"/>
    <w:rsid w:val="00BB43A7"/>
    <w:rsid w:val="00BB4D86"/>
    <w:rsid w:val="00BB5ABF"/>
    <w:rsid w:val="00BC0AEC"/>
    <w:rsid w:val="00BC25F9"/>
    <w:rsid w:val="00BD1B3F"/>
    <w:rsid w:val="00BD3652"/>
    <w:rsid w:val="00BD3FBB"/>
    <w:rsid w:val="00BD58B5"/>
    <w:rsid w:val="00BD758D"/>
    <w:rsid w:val="00BE1172"/>
    <w:rsid w:val="00BE3DDF"/>
    <w:rsid w:val="00BE458A"/>
    <w:rsid w:val="00BF15DB"/>
    <w:rsid w:val="00BF2005"/>
    <w:rsid w:val="00BF7ECE"/>
    <w:rsid w:val="00C077E1"/>
    <w:rsid w:val="00C10A71"/>
    <w:rsid w:val="00C13511"/>
    <w:rsid w:val="00C141FC"/>
    <w:rsid w:val="00C148DD"/>
    <w:rsid w:val="00C14B86"/>
    <w:rsid w:val="00C17A1A"/>
    <w:rsid w:val="00C24D9F"/>
    <w:rsid w:val="00C251E9"/>
    <w:rsid w:val="00C2534D"/>
    <w:rsid w:val="00C27542"/>
    <w:rsid w:val="00C324F4"/>
    <w:rsid w:val="00C33EA1"/>
    <w:rsid w:val="00C342CB"/>
    <w:rsid w:val="00C34ED7"/>
    <w:rsid w:val="00C36DEB"/>
    <w:rsid w:val="00C37600"/>
    <w:rsid w:val="00C4130A"/>
    <w:rsid w:val="00C42410"/>
    <w:rsid w:val="00C43732"/>
    <w:rsid w:val="00C575A4"/>
    <w:rsid w:val="00C605EA"/>
    <w:rsid w:val="00C71360"/>
    <w:rsid w:val="00C719B0"/>
    <w:rsid w:val="00C71D62"/>
    <w:rsid w:val="00C72351"/>
    <w:rsid w:val="00C766C2"/>
    <w:rsid w:val="00C81C97"/>
    <w:rsid w:val="00C86685"/>
    <w:rsid w:val="00C92D22"/>
    <w:rsid w:val="00C950C5"/>
    <w:rsid w:val="00CA259F"/>
    <w:rsid w:val="00CA69E4"/>
    <w:rsid w:val="00CB05FF"/>
    <w:rsid w:val="00CB27BB"/>
    <w:rsid w:val="00CB2DD4"/>
    <w:rsid w:val="00CC0665"/>
    <w:rsid w:val="00CE1A3A"/>
    <w:rsid w:val="00CE51D8"/>
    <w:rsid w:val="00CE6DA5"/>
    <w:rsid w:val="00CF19F3"/>
    <w:rsid w:val="00CF4ECD"/>
    <w:rsid w:val="00D002FB"/>
    <w:rsid w:val="00D009E1"/>
    <w:rsid w:val="00D02738"/>
    <w:rsid w:val="00D03812"/>
    <w:rsid w:val="00D038E9"/>
    <w:rsid w:val="00D039F7"/>
    <w:rsid w:val="00D03B93"/>
    <w:rsid w:val="00D07FE9"/>
    <w:rsid w:val="00D122B3"/>
    <w:rsid w:val="00D13225"/>
    <w:rsid w:val="00D13CA1"/>
    <w:rsid w:val="00D15923"/>
    <w:rsid w:val="00D3124E"/>
    <w:rsid w:val="00D31383"/>
    <w:rsid w:val="00D4003D"/>
    <w:rsid w:val="00D42E16"/>
    <w:rsid w:val="00D4350F"/>
    <w:rsid w:val="00D446C2"/>
    <w:rsid w:val="00D52C75"/>
    <w:rsid w:val="00D548A0"/>
    <w:rsid w:val="00D74FF3"/>
    <w:rsid w:val="00D76EDD"/>
    <w:rsid w:val="00D77442"/>
    <w:rsid w:val="00D80A41"/>
    <w:rsid w:val="00D81969"/>
    <w:rsid w:val="00D903B9"/>
    <w:rsid w:val="00D9214D"/>
    <w:rsid w:val="00D9358F"/>
    <w:rsid w:val="00D95A87"/>
    <w:rsid w:val="00DA11EE"/>
    <w:rsid w:val="00DA3741"/>
    <w:rsid w:val="00DA4A40"/>
    <w:rsid w:val="00DA7CA9"/>
    <w:rsid w:val="00DB0F7C"/>
    <w:rsid w:val="00DB118D"/>
    <w:rsid w:val="00DB19F4"/>
    <w:rsid w:val="00DB327C"/>
    <w:rsid w:val="00DB4B5C"/>
    <w:rsid w:val="00DB6A38"/>
    <w:rsid w:val="00DC1446"/>
    <w:rsid w:val="00DC14A2"/>
    <w:rsid w:val="00DC1C27"/>
    <w:rsid w:val="00DC3FC7"/>
    <w:rsid w:val="00DC4B1D"/>
    <w:rsid w:val="00DC52E3"/>
    <w:rsid w:val="00DC68DC"/>
    <w:rsid w:val="00DD1E09"/>
    <w:rsid w:val="00DD3670"/>
    <w:rsid w:val="00DD37FB"/>
    <w:rsid w:val="00DD76BB"/>
    <w:rsid w:val="00DE612E"/>
    <w:rsid w:val="00DE7072"/>
    <w:rsid w:val="00DF1A2A"/>
    <w:rsid w:val="00DF2192"/>
    <w:rsid w:val="00DF4578"/>
    <w:rsid w:val="00DF55E3"/>
    <w:rsid w:val="00E02EA8"/>
    <w:rsid w:val="00E12C22"/>
    <w:rsid w:val="00E13309"/>
    <w:rsid w:val="00E13832"/>
    <w:rsid w:val="00E16DA1"/>
    <w:rsid w:val="00E26AF2"/>
    <w:rsid w:val="00E27208"/>
    <w:rsid w:val="00E30959"/>
    <w:rsid w:val="00E315CF"/>
    <w:rsid w:val="00E3224A"/>
    <w:rsid w:val="00E350FE"/>
    <w:rsid w:val="00E37DE2"/>
    <w:rsid w:val="00E40FBB"/>
    <w:rsid w:val="00E44562"/>
    <w:rsid w:val="00E45471"/>
    <w:rsid w:val="00E510AC"/>
    <w:rsid w:val="00E53A5F"/>
    <w:rsid w:val="00E5509F"/>
    <w:rsid w:val="00E60B0A"/>
    <w:rsid w:val="00E7104B"/>
    <w:rsid w:val="00E72DE8"/>
    <w:rsid w:val="00E74DB1"/>
    <w:rsid w:val="00E7527D"/>
    <w:rsid w:val="00E777A4"/>
    <w:rsid w:val="00E85D53"/>
    <w:rsid w:val="00E944A4"/>
    <w:rsid w:val="00E94BA1"/>
    <w:rsid w:val="00E96650"/>
    <w:rsid w:val="00E979AC"/>
    <w:rsid w:val="00EA2DDD"/>
    <w:rsid w:val="00EA493E"/>
    <w:rsid w:val="00EA4DC2"/>
    <w:rsid w:val="00EA633B"/>
    <w:rsid w:val="00EA663E"/>
    <w:rsid w:val="00EA754E"/>
    <w:rsid w:val="00EB1351"/>
    <w:rsid w:val="00EB1732"/>
    <w:rsid w:val="00EC0CBF"/>
    <w:rsid w:val="00EC2B6D"/>
    <w:rsid w:val="00EC5B35"/>
    <w:rsid w:val="00EC688D"/>
    <w:rsid w:val="00EC6B72"/>
    <w:rsid w:val="00EC6C14"/>
    <w:rsid w:val="00EC7E9B"/>
    <w:rsid w:val="00EE3A71"/>
    <w:rsid w:val="00EE4BA3"/>
    <w:rsid w:val="00F0172C"/>
    <w:rsid w:val="00F031CB"/>
    <w:rsid w:val="00F061C0"/>
    <w:rsid w:val="00F1213E"/>
    <w:rsid w:val="00F12356"/>
    <w:rsid w:val="00F14C7F"/>
    <w:rsid w:val="00F14DC8"/>
    <w:rsid w:val="00F2009A"/>
    <w:rsid w:val="00F351BB"/>
    <w:rsid w:val="00F35C7F"/>
    <w:rsid w:val="00F3626F"/>
    <w:rsid w:val="00F378DE"/>
    <w:rsid w:val="00F41B3C"/>
    <w:rsid w:val="00F4230E"/>
    <w:rsid w:val="00F46531"/>
    <w:rsid w:val="00F5136D"/>
    <w:rsid w:val="00F51AAF"/>
    <w:rsid w:val="00F5308B"/>
    <w:rsid w:val="00F54915"/>
    <w:rsid w:val="00F576AD"/>
    <w:rsid w:val="00F62B2E"/>
    <w:rsid w:val="00F631B7"/>
    <w:rsid w:val="00F633AD"/>
    <w:rsid w:val="00F65CA5"/>
    <w:rsid w:val="00F65E59"/>
    <w:rsid w:val="00F6648D"/>
    <w:rsid w:val="00F7240F"/>
    <w:rsid w:val="00F77817"/>
    <w:rsid w:val="00F844D3"/>
    <w:rsid w:val="00F906B5"/>
    <w:rsid w:val="00F907D4"/>
    <w:rsid w:val="00F90BBE"/>
    <w:rsid w:val="00F92591"/>
    <w:rsid w:val="00F94640"/>
    <w:rsid w:val="00FA1F25"/>
    <w:rsid w:val="00FA5063"/>
    <w:rsid w:val="00FA7C6F"/>
    <w:rsid w:val="00FB4DBC"/>
    <w:rsid w:val="00FB68E9"/>
    <w:rsid w:val="00FB777F"/>
    <w:rsid w:val="00FC18B0"/>
    <w:rsid w:val="00FC1A0D"/>
    <w:rsid w:val="00FC32DC"/>
    <w:rsid w:val="00FD1047"/>
    <w:rsid w:val="00FD1975"/>
    <w:rsid w:val="00FD1C9F"/>
    <w:rsid w:val="00FD2C30"/>
    <w:rsid w:val="00FD3E26"/>
    <w:rsid w:val="00FD4E01"/>
    <w:rsid w:val="00FD7190"/>
    <w:rsid w:val="00FE3B3E"/>
    <w:rsid w:val="00FE74D0"/>
    <w:rsid w:val="00FE7B19"/>
    <w:rsid w:val="00FF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1A01B1B"/>
  <w15:chartTrackingRefBased/>
  <w15:docId w15:val="{0A69AF50-8183-4571-89B5-0012D578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92"/>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5192"/>
    <w:pPr>
      <w:tabs>
        <w:tab w:val="center" w:pos="4320"/>
        <w:tab w:val="right" w:pos="8640"/>
      </w:tabs>
    </w:pPr>
  </w:style>
  <w:style w:type="character" w:customStyle="1" w:styleId="HeaderChar">
    <w:name w:val="Header Char"/>
    <w:link w:val="Header"/>
    <w:rsid w:val="002C5192"/>
    <w:rPr>
      <w:rFonts w:ascii="Times New Roman" w:eastAsia="Times New Roman" w:hAnsi="Times New Roman" w:cs="Times New Roman"/>
      <w:sz w:val="24"/>
      <w:szCs w:val="20"/>
    </w:rPr>
  </w:style>
  <w:style w:type="character" w:styleId="Hyperlink">
    <w:name w:val="Hyperlink"/>
    <w:rsid w:val="002C5192"/>
    <w:rPr>
      <w:color w:val="0000FF"/>
      <w:u w:val="single"/>
    </w:rPr>
  </w:style>
  <w:style w:type="character" w:customStyle="1" w:styleId="MediumGrid1-Accent2Char">
    <w:name w:val="Medium Grid 1 - Accent 2 Char"/>
    <w:link w:val="MediumGrid1-Accent21"/>
    <w:uiPriority w:val="34"/>
    <w:locked/>
    <w:rsid w:val="002C5192"/>
    <w:rPr>
      <w:sz w:val="24"/>
      <w:szCs w:val="24"/>
    </w:rPr>
  </w:style>
  <w:style w:type="paragraph" w:customStyle="1" w:styleId="MediumGrid1-Accent21">
    <w:name w:val="Medium Grid 1 - Accent 21"/>
    <w:basedOn w:val="Normal"/>
    <w:link w:val="MediumGrid1-Accent2Char"/>
    <w:uiPriority w:val="34"/>
    <w:qFormat/>
    <w:rsid w:val="002C5192"/>
    <w:pPr>
      <w:ind w:left="720"/>
      <w:contextualSpacing/>
    </w:pPr>
    <w:rPr>
      <w:rFonts w:ascii="Calibri" w:eastAsia="Calibri" w:hAnsi="Calibri"/>
      <w:szCs w:val="24"/>
    </w:rPr>
  </w:style>
  <w:style w:type="character" w:styleId="CommentReference">
    <w:name w:val="annotation reference"/>
    <w:uiPriority w:val="99"/>
    <w:semiHidden/>
    <w:unhideWhenUsed/>
    <w:rsid w:val="007C5C3D"/>
    <w:rPr>
      <w:sz w:val="16"/>
      <w:szCs w:val="16"/>
    </w:rPr>
  </w:style>
  <w:style w:type="paragraph" w:styleId="CommentText">
    <w:name w:val="annotation text"/>
    <w:basedOn w:val="Normal"/>
    <w:link w:val="CommentTextChar"/>
    <w:uiPriority w:val="99"/>
    <w:semiHidden/>
    <w:unhideWhenUsed/>
    <w:rsid w:val="007C5C3D"/>
    <w:rPr>
      <w:sz w:val="20"/>
    </w:rPr>
  </w:style>
  <w:style w:type="character" w:customStyle="1" w:styleId="CommentTextChar">
    <w:name w:val="Comment Text Char"/>
    <w:link w:val="CommentText"/>
    <w:uiPriority w:val="99"/>
    <w:semiHidden/>
    <w:rsid w:val="007C5C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5C3D"/>
    <w:rPr>
      <w:b/>
      <w:bCs/>
    </w:rPr>
  </w:style>
  <w:style w:type="character" w:customStyle="1" w:styleId="CommentSubjectChar">
    <w:name w:val="Comment Subject Char"/>
    <w:link w:val="CommentSubject"/>
    <w:uiPriority w:val="99"/>
    <w:semiHidden/>
    <w:rsid w:val="007C5C3D"/>
    <w:rPr>
      <w:rFonts w:ascii="Times New Roman" w:eastAsia="Times New Roman" w:hAnsi="Times New Roman"/>
      <w:b/>
      <w:bCs/>
    </w:rPr>
  </w:style>
  <w:style w:type="paragraph" w:styleId="BalloonText">
    <w:name w:val="Balloon Text"/>
    <w:basedOn w:val="Normal"/>
    <w:link w:val="BalloonTextChar"/>
    <w:uiPriority w:val="99"/>
    <w:semiHidden/>
    <w:unhideWhenUsed/>
    <w:rsid w:val="007C5C3D"/>
    <w:rPr>
      <w:rFonts w:ascii="Tahoma" w:hAnsi="Tahoma" w:cs="Tahoma"/>
      <w:sz w:val="16"/>
      <w:szCs w:val="16"/>
    </w:rPr>
  </w:style>
  <w:style w:type="character" w:customStyle="1" w:styleId="BalloonTextChar">
    <w:name w:val="Balloon Text Char"/>
    <w:link w:val="BalloonText"/>
    <w:uiPriority w:val="99"/>
    <w:semiHidden/>
    <w:rsid w:val="007C5C3D"/>
    <w:rPr>
      <w:rFonts w:ascii="Tahoma" w:eastAsia="Times New Roman" w:hAnsi="Tahoma" w:cs="Tahoma"/>
      <w:sz w:val="16"/>
      <w:szCs w:val="16"/>
    </w:rPr>
  </w:style>
  <w:style w:type="paragraph" w:customStyle="1" w:styleId="Default">
    <w:name w:val="Default"/>
    <w:rsid w:val="00523AC5"/>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A0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6E4E3B"/>
    <w:rPr>
      <w:rFonts w:ascii="Times New Roman" w:eastAsia="Times New Roman" w:hAnsi="Times New Roman"/>
      <w:sz w:val="24"/>
    </w:rPr>
  </w:style>
  <w:style w:type="paragraph" w:styleId="Footer">
    <w:name w:val="footer"/>
    <w:basedOn w:val="Normal"/>
    <w:link w:val="FooterChar"/>
    <w:uiPriority w:val="99"/>
    <w:unhideWhenUsed/>
    <w:rsid w:val="00806198"/>
    <w:pPr>
      <w:tabs>
        <w:tab w:val="center" w:pos="4680"/>
        <w:tab w:val="right" w:pos="9360"/>
      </w:tabs>
    </w:pPr>
  </w:style>
  <w:style w:type="character" w:customStyle="1" w:styleId="FooterChar">
    <w:name w:val="Footer Char"/>
    <w:link w:val="Footer"/>
    <w:uiPriority w:val="99"/>
    <w:rsid w:val="00806198"/>
    <w:rPr>
      <w:rFonts w:ascii="Times New Roman" w:eastAsia="Times New Roman" w:hAnsi="Times New Roman"/>
      <w:sz w:val="24"/>
    </w:rPr>
  </w:style>
  <w:style w:type="paragraph" w:styleId="ListParagraph">
    <w:name w:val="List Paragraph"/>
    <w:basedOn w:val="Normal"/>
    <w:uiPriority w:val="34"/>
    <w:qFormat/>
    <w:rsid w:val="00C72351"/>
    <w:pPr>
      <w:ind w:left="720"/>
      <w:contextualSpacing/>
    </w:pPr>
  </w:style>
  <w:style w:type="paragraph" w:customStyle="1" w:styleId="subpara">
    <w:name w:val="subpara"/>
    <w:basedOn w:val="Normal"/>
    <w:rsid w:val="003564D3"/>
    <w:pPr>
      <w:spacing w:before="24" w:after="24"/>
      <w:ind w:left="960" w:firstLine="240"/>
    </w:pPr>
    <w:rPr>
      <w:szCs w:val="24"/>
    </w:rPr>
  </w:style>
  <w:style w:type="paragraph" w:customStyle="1" w:styleId="clause">
    <w:name w:val="clause"/>
    <w:basedOn w:val="Normal"/>
    <w:rsid w:val="003564D3"/>
    <w:pPr>
      <w:spacing w:before="24" w:after="24"/>
      <w:ind w:left="1440" w:firstLine="240"/>
    </w:pPr>
    <w:rPr>
      <w:szCs w:val="24"/>
    </w:rPr>
  </w:style>
  <w:style w:type="character" w:customStyle="1" w:styleId="sc1">
    <w:name w:val="sc1"/>
    <w:basedOn w:val="DefaultParagraphFont"/>
    <w:rsid w:val="003564D3"/>
    <w:rPr>
      <w:smallCaps/>
    </w:rPr>
  </w:style>
  <w:style w:type="paragraph" w:customStyle="1" w:styleId="item">
    <w:name w:val="item"/>
    <w:basedOn w:val="Normal"/>
    <w:rsid w:val="004C2AF2"/>
    <w:pPr>
      <w:spacing w:before="100" w:beforeAutospacing="1" w:after="100" w:afterAutospacing="1"/>
    </w:pPr>
    <w:rPr>
      <w:rFonts w:eastAsiaTheme="minorHAnsi"/>
      <w:szCs w:val="24"/>
    </w:rPr>
  </w:style>
  <w:style w:type="character" w:customStyle="1" w:styleId="apple-converted-space">
    <w:name w:val="apple-converted-space"/>
    <w:basedOn w:val="DefaultParagraphFont"/>
    <w:rsid w:val="006F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1398">
      <w:bodyDiv w:val="1"/>
      <w:marLeft w:val="0"/>
      <w:marRight w:val="0"/>
      <w:marTop w:val="0"/>
      <w:marBottom w:val="0"/>
      <w:divBdr>
        <w:top w:val="none" w:sz="0" w:space="0" w:color="auto"/>
        <w:left w:val="none" w:sz="0" w:space="0" w:color="auto"/>
        <w:bottom w:val="none" w:sz="0" w:space="0" w:color="auto"/>
        <w:right w:val="none" w:sz="0" w:space="0" w:color="auto"/>
      </w:divBdr>
    </w:div>
    <w:div w:id="512887974">
      <w:bodyDiv w:val="1"/>
      <w:marLeft w:val="0"/>
      <w:marRight w:val="0"/>
      <w:marTop w:val="0"/>
      <w:marBottom w:val="0"/>
      <w:divBdr>
        <w:top w:val="none" w:sz="0" w:space="0" w:color="auto"/>
        <w:left w:val="none" w:sz="0" w:space="0" w:color="auto"/>
        <w:bottom w:val="none" w:sz="0" w:space="0" w:color="auto"/>
        <w:right w:val="none" w:sz="0" w:space="0" w:color="auto"/>
      </w:divBdr>
    </w:div>
    <w:div w:id="521012594">
      <w:bodyDiv w:val="1"/>
      <w:marLeft w:val="0"/>
      <w:marRight w:val="0"/>
      <w:marTop w:val="0"/>
      <w:marBottom w:val="0"/>
      <w:divBdr>
        <w:top w:val="none" w:sz="0" w:space="0" w:color="auto"/>
        <w:left w:val="none" w:sz="0" w:space="0" w:color="auto"/>
        <w:bottom w:val="none" w:sz="0" w:space="0" w:color="auto"/>
        <w:right w:val="none" w:sz="0" w:space="0" w:color="auto"/>
      </w:divBdr>
    </w:div>
    <w:div w:id="1120144805">
      <w:bodyDiv w:val="1"/>
      <w:marLeft w:val="0"/>
      <w:marRight w:val="0"/>
      <w:marTop w:val="0"/>
      <w:marBottom w:val="0"/>
      <w:divBdr>
        <w:top w:val="none" w:sz="0" w:space="0" w:color="auto"/>
        <w:left w:val="none" w:sz="0" w:space="0" w:color="auto"/>
        <w:bottom w:val="none" w:sz="0" w:space="0" w:color="auto"/>
        <w:right w:val="none" w:sz="0" w:space="0" w:color="auto"/>
      </w:divBdr>
    </w:div>
    <w:div w:id="1267695215">
      <w:bodyDiv w:val="1"/>
      <w:marLeft w:val="0"/>
      <w:marRight w:val="0"/>
      <w:marTop w:val="0"/>
      <w:marBottom w:val="0"/>
      <w:divBdr>
        <w:top w:val="none" w:sz="0" w:space="0" w:color="auto"/>
        <w:left w:val="none" w:sz="0" w:space="0" w:color="auto"/>
        <w:bottom w:val="none" w:sz="0" w:space="0" w:color="auto"/>
        <w:right w:val="none" w:sz="0" w:space="0" w:color="auto"/>
      </w:divBdr>
      <w:divsChild>
        <w:div w:id="666529">
          <w:marLeft w:val="0"/>
          <w:marRight w:val="0"/>
          <w:marTop w:val="0"/>
          <w:marBottom w:val="0"/>
          <w:divBdr>
            <w:top w:val="none" w:sz="0" w:space="0" w:color="auto"/>
            <w:left w:val="none" w:sz="0" w:space="0" w:color="auto"/>
            <w:bottom w:val="none" w:sz="0" w:space="0" w:color="auto"/>
            <w:right w:val="none" w:sz="0" w:space="0" w:color="auto"/>
          </w:divBdr>
          <w:divsChild>
            <w:div w:id="1596983517">
              <w:marLeft w:val="0"/>
              <w:marRight w:val="0"/>
              <w:marTop w:val="0"/>
              <w:marBottom w:val="0"/>
              <w:divBdr>
                <w:top w:val="none" w:sz="0" w:space="0" w:color="auto"/>
                <w:left w:val="none" w:sz="0" w:space="0" w:color="auto"/>
                <w:bottom w:val="none" w:sz="0" w:space="0" w:color="auto"/>
                <w:right w:val="none" w:sz="0" w:space="0" w:color="auto"/>
              </w:divBdr>
              <w:divsChild>
                <w:div w:id="1674069736">
                  <w:marLeft w:val="0"/>
                  <w:marRight w:val="0"/>
                  <w:marTop w:val="0"/>
                  <w:marBottom w:val="0"/>
                  <w:divBdr>
                    <w:top w:val="none" w:sz="0" w:space="0" w:color="auto"/>
                    <w:left w:val="none" w:sz="0" w:space="0" w:color="auto"/>
                    <w:bottom w:val="none" w:sz="0" w:space="0" w:color="auto"/>
                    <w:right w:val="none" w:sz="0" w:space="0" w:color="auto"/>
                  </w:divBdr>
                  <w:divsChild>
                    <w:div w:id="147749996">
                      <w:marLeft w:val="0"/>
                      <w:marRight w:val="0"/>
                      <w:marTop w:val="0"/>
                      <w:marBottom w:val="0"/>
                      <w:divBdr>
                        <w:top w:val="none" w:sz="0" w:space="0" w:color="auto"/>
                        <w:left w:val="none" w:sz="0" w:space="0" w:color="auto"/>
                        <w:bottom w:val="none" w:sz="0" w:space="0" w:color="auto"/>
                        <w:right w:val="none" w:sz="0" w:space="0" w:color="auto"/>
                      </w:divBdr>
                      <w:divsChild>
                        <w:div w:id="346521172">
                          <w:marLeft w:val="1"/>
                          <w:marRight w:val="1"/>
                          <w:marTop w:val="0"/>
                          <w:marBottom w:val="0"/>
                          <w:divBdr>
                            <w:top w:val="none" w:sz="0" w:space="0" w:color="auto"/>
                            <w:left w:val="none" w:sz="0" w:space="0" w:color="auto"/>
                            <w:bottom w:val="none" w:sz="0" w:space="0" w:color="auto"/>
                            <w:right w:val="none" w:sz="0" w:space="0" w:color="auto"/>
                          </w:divBdr>
                          <w:divsChild>
                            <w:div w:id="16344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29296">
      <w:bodyDiv w:val="1"/>
      <w:marLeft w:val="0"/>
      <w:marRight w:val="0"/>
      <w:marTop w:val="0"/>
      <w:marBottom w:val="0"/>
      <w:divBdr>
        <w:top w:val="none" w:sz="0" w:space="0" w:color="auto"/>
        <w:left w:val="none" w:sz="0" w:space="0" w:color="auto"/>
        <w:bottom w:val="none" w:sz="0" w:space="0" w:color="auto"/>
        <w:right w:val="none" w:sz="0" w:space="0" w:color="auto"/>
      </w:divBdr>
    </w:div>
    <w:div w:id="1681349859">
      <w:bodyDiv w:val="1"/>
      <w:marLeft w:val="0"/>
      <w:marRight w:val="0"/>
      <w:marTop w:val="0"/>
      <w:marBottom w:val="0"/>
      <w:divBdr>
        <w:top w:val="none" w:sz="0" w:space="0" w:color="auto"/>
        <w:left w:val="none" w:sz="0" w:space="0" w:color="auto"/>
        <w:bottom w:val="none" w:sz="0" w:space="0" w:color="auto"/>
        <w:right w:val="none" w:sz="0" w:space="0" w:color="auto"/>
      </w:divBdr>
      <w:divsChild>
        <w:div w:id="704333608">
          <w:marLeft w:val="0"/>
          <w:marRight w:val="0"/>
          <w:marTop w:val="0"/>
          <w:marBottom w:val="0"/>
          <w:divBdr>
            <w:top w:val="none" w:sz="0" w:space="0" w:color="auto"/>
            <w:left w:val="none" w:sz="0" w:space="0" w:color="auto"/>
            <w:bottom w:val="none" w:sz="0" w:space="0" w:color="auto"/>
            <w:right w:val="none" w:sz="0" w:space="0" w:color="auto"/>
          </w:divBdr>
          <w:divsChild>
            <w:div w:id="1485076806">
              <w:marLeft w:val="0"/>
              <w:marRight w:val="0"/>
              <w:marTop w:val="0"/>
              <w:marBottom w:val="0"/>
              <w:divBdr>
                <w:top w:val="none" w:sz="0" w:space="0" w:color="auto"/>
                <w:left w:val="none" w:sz="0" w:space="0" w:color="auto"/>
                <w:bottom w:val="none" w:sz="0" w:space="0" w:color="auto"/>
                <w:right w:val="none" w:sz="0" w:space="0" w:color="auto"/>
              </w:divBdr>
              <w:divsChild>
                <w:div w:id="1540437778">
                  <w:marLeft w:val="0"/>
                  <w:marRight w:val="0"/>
                  <w:marTop w:val="0"/>
                  <w:marBottom w:val="0"/>
                  <w:divBdr>
                    <w:top w:val="none" w:sz="0" w:space="0" w:color="auto"/>
                    <w:left w:val="none" w:sz="0" w:space="0" w:color="auto"/>
                    <w:bottom w:val="none" w:sz="0" w:space="0" w:color="auto"/>
                    <w:right w:val="none" w:sz="0" w:space="0" w:color="auto"/>
                  </w:divBdr>
                  <w:divsChild>
                    <w:div w:id="555581254">
                      <w:marLeft w:val="0"/>
                      <w:marRight w:val="0"/>
                      <w:marTop w:val="0"/>
                      <w:marBottom w:val="0"/>
                      <w:divBdr>
                        <w:top w:val="none" w:sz="0" w:space="0" w:color="auto"/>
                        <w:left w:val="none" w:sz="0" w:space="0" w:color="auto"/>
                        <w:bottom w:val="none" w:sz="0" w:space="0" w:color="auto"/>
                        <w:right w:val="none" w:sz="0" w:space="0" w:color="auto"/>
                      </w:divBdr>
                      <w:divsChild>
                        <w:div w:id="586816161">
                          <w:marLeft w:val="0"/>
                          <w:marRight w:val="0"/>
                          <w:marTop w:val="0"/>
                          <w:marBottom w:val="0"/>
                          <w:divBdr>
                            <w:top w:val="none" w:sz="0" w:space="0" w:color="auto"/>
                            <w:left w:val="none" w:sz="0" w:space="0" w:color="auto"/>
                            <w:bottom w:val="none" w:sz="0" w:space="0" w:color="auto"/>
                            <w:right w:val="none" w:sz="0" w:space="0" w:color="auto"/>
                          </w:divBdr>
                          <w:divsChild>
                            <w:div w:id="1514297551">
                              <w:marLeft w:val="0"/>
                              <w:marRight w:val="0"/>
                              <w:marTop w:val="0"/>
                              <w:marBottom w:val="0"/>
                              <w:divBdr>
                                <w:top w:val="none" w:sz="0" w:space="0" w:color="auto"/>
                                <w:left w:val="none" w:sz="0" w:space="0" w:color="auto"/>
                                <w:bottom w:val="none" w:sz="0" w:space="0" w:color="auto"/>
                                <w:right w:val="none" w:sz="0" w:space="0" w:color="auto"/>
                              </w:divBdr>
                              <w:divsChild>
                                <w:div w:id="2034770465">
                                  <w:marLeft w:val="0"/>
                                  <w:marRight w:val="0"/>
                                  <w:marTop w:val="0"/>
                                  <w:marBottom w:val="0"/>
                                  <w:divBdr>
                                    <w:top w:val="none" w:sz="0" w:space="0" w:color="auto"/>
                                    <w:left w:val="none" w:sz="0" w:space="0" w:color="auto"/>
                                    <w:bottom w:val="none" w:sz="0" w:space="0" w:color="auto"/>
                                    <w:right w:val="none" w:sz="0" w:space="0" w:color="auto"/>
                                  </w:divBdr>
                                  <w:divsChild>
                                    <w:div w:id="1836916538">
                                      <w:marLeft w:val="0"/>
                                      <w:marRight w:val="0"/>
                                      <w:marTop w:val="0"/>
                                      <w:marBottom w:val="0"/>
                                      <w:divBdr>
                                        <w:top w:val="none" w:sz="0" w:space="0" w:color="auto"/>
                                        <w:left w:val="none" w:sz="0" w:space="0" w:color="auto"/>
                                        <w:bottom w:val="none" w:sz="0" w:space="0" w:color="auto"/>
                                        <w:right w:val="none" w:sz="0" w:space="0" w:color="auto"/>
                                      </w:divBdr>
                                      <w:divsChild>
                                        <w:div w:id="218367116">
                                          <w:marLeft w:val="0"/>
                                          <w:marRight w:val="0"/>
                                          <w:marTop w:val="0"/>
                                          <w:marBottom w:val="0"/>
                                          <w:divBdr>
                                            <w:top w:val="none" w:sz="0" w:space="0" w:color="auto"/>
                                            <w:left w:val="none" w:sz="0" w:space="0" w:color="auto"/>
                                            <w:bottom w:val="none" w:sz="0" w:space="0" w:color="auto"/>
                                            <w:right w:val="none" w:sz="0" w:space="0" w:color="auto"/>
                                          </w:divBdr>
                                          <w:divsChild>
                                            <w:div w:id="472410256">
                                              <w:marLeft w:val="0"/>
                                              <w:marRight w:val="0"/>
                                              <w:marTop w:val="0"/>
                                              <w:marBottom w:val="0"/>
                                              <w:divBdr>
                                                <w:top w:val="none" w:sz="0" w:space="0" w:color="auto"/>
                                                <w:left w:val="none" w:sz="0" w:space="0" w:color="auto"/>
                                                <w:bottom w:val="none" w:sz="0" w:space="0" w:color="auto"/>
                                                <w:right w:val="none" w:sz="0" w:space="0" w:color="auto"/>
                                              </w:divBdr>
                                              <w:divsChild>
                                                <w:div w:id="17594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nh_triageteam@cms.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D52E6EA571A547ACE1ED4AA280EA91" ma:contentTypeVersion="5" ma:contentTypeDescription="Create a new document." ma:contentTypeScope="" ma:versionID="8a0fa871eb1763b968e39e9490acd48c">
  <xsd:schema xmlns:xsd="http://www.w3.org/2001/XMLSchema" xmlns:xs="http://www.w3.org/2001/XMLSchema" xmlns:p="http://schemas.microsoft.com/office/2006/metadata/properties" xmlns:ns1="http://schemas.microsoft.com/sharepoint/v3" xmlns:ns2="618116bc-38cf-4c20-ae89-cfbe21f5be99" targetNamespace="http://schemas.microsoft.com/office/2006/metadata/properties" ma:root="true" ma:fieldsID="39a523e0dbe83f66d88a129dd5e6d097" ns1:_="" ns2:_="">
    <xsd:import namespace="http://schemas.microsoft.com/sharepoint/v3"/>
    <xsd:import namespace="618116bc-38cf-4c20-ae89-cfbe21f5be99"/>
    <xsd:element name="properties">
      <xsd:complexType>
        <xsd:sequence>
          <xsd:element name="documentManagement">
            <xsd:complexType>
              <xsd:all>
                <xsd:element ref="ns2:Document_x0020_Category"/>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116bc-38cf-4c20-ae89-cfbe21f5be99" elementFormDefault="qualified">
    <xsd:import namespace="http://schemas.microsoft.com/office/2006/documentManagement/types"/>
    <xsd:import namespace="http://schemas.microsoft.com/office/infopath/2007/PartnerControls"/>
    <xsd:element name="Document_x0020_Category" ma:index="8" ma:displayName="Document Category" ma:format="Dropdown" ma:indexed="true" ma:internalName="Document_x0020_Category">
      <xsd:simpleType>
        <xsd:union memberTypes="dms:Text">
          <xsd:simpleType>
            <xsd:restriction base="dms:Choice">
              <xsd:enumeration value="State Info"/>
              <xsd:enumeration value="Regional Info"/>
              <xsd:enumeration value="Survey Process"/>
              <xsd:enumeration value="Maps and Flow Diagrams"/>
              <xsd:enumeration value="Reports"/>
              <xsd:enumeration value="State Meeting Minutes"/>
              <xsd:enumeration value="Region Meeting Minutes"/>
              <xsd:enumeration value="QIS Team Meeting Minutes_2014"/>
              <xsd:enumeration value="QIS Team Meeting Minutes_2015"/>
              <xsd:enumeration value="SOM"/>
              <xsd:enumeration value="Contractor Info"/>
              <xsd:enumeration value="GAO"/>
              <xsd:enumeration value="Training"/>
              <xsd:enumeration value="Overdue Survey Report 2014"/>
              <xsd:enumeration value="Overdue Survey Report 201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_x0020_Category xmlns="618116bc-38cf-4c20-ae89-cfbe21f5be99"/>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1F09-68A6-450F-97EE-66674096F36E}">
  <ds:schemaRefs>
    <ds:schemaRef ds:uri="http://schemas.microsoft.com/sharepoint/v3/contenttype/forms"/>
  </ds:schemaRefs>
</ds:datastoreItem>
</file>

<file path=customXml/itemProps2.xml><?xml version="1.0" encoding="utf-8"?>
<ds:datastoreItem xmlns:ds="http://schemas.openxmlformats.org/officeDocument/2006/customXml" ds:itemID="{EB65180A-8CA3-46E4-B1AB-731A4CAEF4FB}">
  <ds:schemaRefs>
    <ds:schemaRef ds:uri="http://schemas.microsoft.com/office/2006/metadata/longProperties"/>
  </ds:schemaRefs>
</ds:datastoreItem>
</file>

<file path=customXml/itemProps3.xml><?xml version="1.0" encoding="utf-8"?>
<ds:datastoreItem xmlns:ds="http://schemas.openxmlformats.org/officeDocument/2006/customXml" ds:itemID="{AE749135-4FE2-4FC1-922B-E70F6BC02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8116bc-38cf-4c20-ae89-cfbe21f5b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103EA-6871-45ED-B3F3-88821A3866DD}">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18116bc-38cf-4c20-ae89-cfbe21f5be99"/>
    <ds:schemaRef ds:uri="http://www.w3.org/XML/1998/namespace"/>
    <ds:schemaRef ds:uri="http://purl.org/dc/dcmitype/"/>
  </ds:schemaRefs>
</ds:datastoreItem>
</file>

<file path=customXml/itemProps5.xml><?xml version="1.0" encoding="utf-8"?>
<ds:datastoreItem xmlns:ds="http://schemas.openxmlformats.org/officeDocument/2006/customXml" ds:itemID="{763D5D42-8A45-49B5-90FE-22414893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6455</CharactersWithSpaces>
  <SharedDoc>false</SharedDoc>
  <HLinks>
    <vt:vector size="6" baseType="variant">
      <vt:variant>
        <vt:i4>2818153</vt:i4>
      </vt:variant>
      <vt:variant>
        <vt:i4>0</vt:i4>
      </vt:variant>
      <vt:variant>
        <vt:i4>0</vt:i4>
      </vt:variant>
      <vt:variant>
        <vt:i4>5</vt:i4>
      </vt:variant>
      <vt:variant>
        <vt:lpwstr>mailto:dnh_triageteam@cms.hhs.gov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Boyd</dc:creator>
  <cp:keywords/>
  <dc:description/>
  <cp:lastModifiedBy>Caecilia Blondiaux</cp:lastModifiedBy>
  <cp:revision>5</cp:revision>
  <cp:lastPrinted>2017-10-19T15:00:00Z</cp:lastPrinted>
  <dcterms:created xsi:type="dcterms:W3CDTF">2017-10-19T15:00:00Z</dcterms:created>
  <dcterms:modified xsi:type="dcterms:W3CDTF">2017-10-27T11:45:00Z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794983348</vt:i4>
  </property>
  <property fmtid="{D5CDD505-2E9C-101B-9397-08002B2CF9AE}" pid="3" name="_NewReviewCycle">
    <vt:lpwstr/>
  </property>
  <property fmtid="{D5CDD505-2E9C-101B-9397-08002B2CF9AE}" pid="4" name="_EmailSubject">
    <vt:lpwstr>Memos and Provider Training</vt:lpwstr>
  </property>
  <property fmtid="{D5CDD505-2E9C-101B-9397-08002B2CF9AE}" pid="5" name="_AuthorEmail">
    <vt:lpwstr>Karen.Tritz@cms.hhs.gov</vt:lpwstr>
  </property>
  <property fmtid="{D5CDD505-2E9C-101B-9397-08002B2CF9AE}" pid="6" name="_AuthorEmailDisplayName">
    <vt:lpwstr>Tritz, Karen L. (CMS/CCSQ)</vt:lpwstr>
  </property>
  <property fmtid="{D5CDD505-2E9C-101B-9397-08002B2CF9AE}" pid="7" name="_PreviousAdHocReviewCycleID">
    <vt:i4>1980410134</vt:i4>
  </property>
</Properties>
</file>